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1032F" w:rsidRPr="00525EE5" w:rsidRDefault="0021032F">
      <w:pPr>
        <w:jc w:val="right"/>
        <w:rPr>
          <w:rFonts w:ascii="Times New Roman" w:hAnsi="Times New Roman" w:cs="Times New Roman"/>
          <w:i/>
          <w:sz w:val="24"/>
          <w:szCs w:val="24"/>
          <w:lang w:val="lv-LV"/>
        </w:rPr>
      </w:pPr>
      <w:bookmarkStart w:id="0" w:name="_GoBack"/>
      <w:bookmarkEnd w:id="0"/>
      <w:r w:rsidRPr="00525EE5">
        <w:rPr>
          <w:rFonts w:ascii="Times New Roman" w:hAnsi="Times New Roman" w:cs="Times New Roman"/>
          <w:i/>
          <w:sz w:val="24"/>
          <w:szCs w:val="24"/>
          <w:lang w:val="lv-LV"/>
        </w:rPr>
        <w:t>APSTIPRINĀTS</w:t>
      </w:r>
    </w:p>
    <w:p w:rsidR="0021032F" w:rsidRPr="00525EE5" w:rsidRDefault="0021032F">
      <w:pPr>
        <w:jc w:val="right"/>
        <w:rPr>
          <w:rFonts w:ascii="Times New Roman" w:hAnsi="Times New Roman" w:cs="Times New Roman"/>
          <w:i/>
          <w:sz w:val="24"/>
          <w:szCs w:val="24"/>
          <w:lang w:val="lv-LV"/>
        </w:rPr>
      </w:pPr>
      <w:r w:rsidRPr="00525EE5">
        <w:rPr>
          <w:rFonts w:ascii="Times New Roman" w:hAnsi="Times New Roman" w:cs="Times New Roman"/>
          <w:i/>
          <w:sz w:val="24"/>
          <w:szCs w:val="24"/>
          <w:lang w:val="lv-LV"/>
        </w:rPr>
        <w:t>ar Nacionālās elektronisko plašsaziņas līdzekļu</w:t>
      </w:r>
    </w:p>
    <w:p w:rsidR="0021032F" w:rsidRDefault="0021032F">
      <w:pPr>
        <w:jc w:val="right"/>
        <w:rPr>
          <w:rFonts w:ascii="Times New Roman" w:hAnsi="Times New Roman" w:cs="Times New Roman"/>
          <w:i/>
          <w:sz w:val="24"/>
          <w:szCs w:val="24"/>
          <w:lang w:val="lv-LV"/>
        </w:rPr>
      </w:pPr>
      <w:r w:rsidRPr="00525EE5">
        <w:rPr>
          <w:rFonts w:ascii="Times New Roman" w:hAnsi="Times New Roman" w:cs="Times New Roman"/>
          <w:i/>
          <w:sz w:val="24"/>
          <w:szCs w:val="24"/>
          <w:lang w:val="lv-LV"/>
        </w:rPr>
        <w:t xml:space="preserve"> padomes </w:t>
      </w:r>
      <w:r w:rsidR="00CF7A3C" w:rsidRPr="00525EE5">
        <w:rPr>
          <w:rFonts w:ascii="Times New Roman" w:hAnsi="Times New Roman" w:cs="Times New Roman"/>
          <w:i/>
          <w:sz w:val="24"/>
          <w:szCs w:val="24"/>
          <w:lang w:val="lv-LV"/>
        </w:rPr>
        <w:t>2019</w:t>
      </w:r>
      <w:r w:rsidRPr="00525EE5">
        <w:rPr>
          <w:rFonts w:ascii="Times New Roman" w:hAnsi="Times New Roman" w:cs="Times New Roman"/>
          <w:i/>
          <w:sz w:val="24"/>
          <w:szCs w:val="24"/>
          <w:lang w:val="lv-LV"/>
        </w:rPr>
        <w:t xml:space="preserve">.gada </w:t>
      </w:r>
      <w:r w:rsidR="00682235" w:rsidRPr="00525EE5">
        <w:rPr>
          <w:rFonts w:ascii="Times New Roman" w:hAnsi="Times New Roman" w:cs="Times New Roman"/>
          <w:i/>
          <w:sz w:val="24"/>
          <w:szCs w:val="24"/>
          <w:lang w:val="lv-LV"/>
        </w:rPr>
        <w:t>21.februāra</w:t>
      </w:r>
      <w:r w:rsidRPr="00525EE5">
        <w:rPr>
          <w:rFonts w:ascii="Times New Roman" w:hAnsi="Times New Roman" w:cs="Times New Roman"/>
          <w:i/>
          <w:sz w:val="24"/>
          <w:szCs w:val="24"/>
          <w:lang w:val="lv-LV"/>
        </w:rPr>
        <w:t xml:space="preserve"> lēmumu Nr.</w:t>
      </w:r>
      <w:r w:rsidR="00682235" w:rsidRPr="00525EE5">
        <w:rPr>
          <w:rFonts w:ascii="Times New Roman" w:hAnsi="Times New Roman" w:cs="Times New Roman"/>
          <w:i/>
          <w:sz w:val="24"/>
          <w:szCs w:val="24"/>
          <w:lang w:val="lv-LV"/>
        </w:rPr>
        <w:t>27</w:t>
      </w:r>
    </w:p>
    <w:p w:rsidR="008B2B38" w:rsidRDefault="008B2B38" w:rsidP="008B2B38">
      <w:pPr>
        <w:jc w:val="right"/>
        <w:rPr>
          <w:rFonts w:ascii="Times New Roman" w:hAnsi="Times New Roman" w:cs="Times New Roman"/>
          <w:i/>
          <w:sz w:val="24"/>
          <w:szCs w:val="24"/>
          <w:lang w:val="lv-LV"/>
        </w:rPr>
      </w:pPr>
    </w:p>
    <w:p w:rsidR="0021032F" w:rsidRPr="00CF7A3C" w:rsidRDefault="0021032F">
      <w:pPr>
        <w:jc w:val="right"/>
        <w:rPr>
          <w:rFonts w:ascii="Times New Roman" w:hAnsi="Times New Roman" w:cs="Times New Roman"/>
          <w:sz w:val="24"/>
          <w:szCs w:val="24"/>
          <w:highlight w:val="yellow"/>
          <w:lang w:val="lv-LV"/>
        </w:rPr>
      </w:pPr>
    </w:p>
    <w:p w:rsidR="0021032F" w:rsidRPr="00CF7A3C" w:rsidRDefault="0021032F">
      <w:pPr>
        <w:jc w:val="center"/>
        <w:rPr>
          <w:rFonts w:ascii="Times New Roman" w:hAnsi="Times New Roman" w:cs="Times New Roman"/>
          <w:sz w:val="24"/>
          <w:szCs w:val="24"/>
          <w:lang w:val="lv-LV"/>
        </w:rPr>
      </w:pPr>
      <w:r w:rsidRPr="00CF7A3C">
        <w:rPr>
          <w:rFonts w:ascii="Times New Roman" w:hAnsi="Times New Roman" w:cs="Times New Roman"/>
          <w:sz w:val="24"/>
          <w:szCs w:val="24"/>
          <w:lang w:val="lv-LV"/>
        </w:rPr>
        <w:t>Nacionālās elektronisko plašsaziņas līdzekļu padomes</w:t>
      </w:r>
    </w:p>
    <w:p w:rsidR="0021032F" w:rsidRPr="00CF7A3C" w:rsidRDefault="0089411B">
      <w:pPr>
        <w:jc w:val="center"/>
        <w:rPr>
          <w:rFonts w:ascii="Times New Roman" w:hAnsi="Times New Roman" w:cs="Times New Roman"/>
          <w:sz w:val="24"/>
          <w:szCs w:val="24"/>
          <w:lang w:val="lv-LV"/>
        </w:rPr>
      </w:pPr>
      <w:bookmarkStart w:id="1" w:name="_Hlk536111493"/>
      <w:r>
        <w:rPr>
          <w:rFonts w:ascii="Times New Roman" w:hAnsi="Times New Roman" w:cs="Times New Roman"/>
          <w:sz w:val="24"/>
          <w:szCs w:val="24"/>
          <w:lang w:val="lv-LV"/>
        </w:rPr>
        <w:t>k</w:t>
      </w:r>
      <w:r w:rsidR="0021032F" w:rsidRPr="00CF7A3C">
        <w:rPr>
          <w:rFonts w:ascii="Times New Roman" w:hAnsi="Times New Roman" w:cs="Times New Roman"/>
          <w:sz w:val="24"/>
          <w:szCs w:val="24"/>
          <w:lang w:val="lv-LV"/>
        </w:rPr>
        <w:t xml:space="preserve">onkursa </w:t>
      </w:r>
      <w:r w:rsidR="007F2CEB">
        <w:rPr>
          <w:rFonts w:ascii="Times New Roman" w:hAnsi="Times New Roman" w:cs="Times New Roman"/>
          <w:b/>
          <w:sz w:val="24"/>
          <w:szCs w:val="24"/>
          <w:lang w:val="lv-LV"/>
        </w:rPr>
        <w:t>“</w:t>
      </w:r>
      <w:r w:rsidR="0021032F" w:rsidRPr="00CF7A3C">
        <w:rPr>
          <w:rFonts w:ascii="Times New Roman" w:hAnsi="Times New Roman" w:cs="Times New Roman"/>
          <w:b/>
          <w:sz w:val="24"/>
          <w:szCs w:val="24"/>
          <w:lang w:val="lv-LV"/>
        </w:rPr>
        <w:t xml:space="preserve">Par </w:t>
      </w:r>
      <w:r w:rsidR="00CF7A3C" w:rsidRPr="00CF7A3C">
        <w:rPr>
          <w:rFonts w:ascii="Times New Roman" w:hAnsi="Times New Roman" w:cs="Times New Roman"/>
          <w:b/>
          <w:sz w:val="24"/>
          <w:szCs w:val="24"/>
          <w:lang w:val="lv-LV"/>
        </w:rPr>
        <w:t>2019</w:t>
      </w:r>
      <w:r w:rsidR="0021032F" w:rsidRPr="00CF7A3C">
        <w:rPr>
          <w:rFonts w:ascii="Times New Roman" w:hAnsi="Times New Roman" w:cs="Times New Roman"/>
          <w:b/>
          <w:sz w:val="24"/>
          <w:szCs w:val="24"/>
          <w:lang w:val="lv-LV"/>
        </w:rPr>
        <w:t>. gada Eiropas Parlamenta priekšvēlēšanu raidījumu veidošanu komerciālajos elektroniskajos plašsaziņas līdzekļos, kas raida televīzijas programmas”</w:t>
      </w:r>
      <w:bookmarkEnd w:id="1"/>
      <w:r w:rsidR="0021032F" w:rsidRPr="00CF7A3C">
        <w:rPr>
          <w:rFonts w:ascii="Times New Roman" w:hAnsi="Times New Roman" w:cs="Times New Roman"/>
          <w:sz w:val="24"/>
          <w:szCs w:val="24"/>
          <w:lang w:val="lv-LV"/>
        </w:rPr>
        <w:t xml:space="preserve"> nolikums</w:t>
      </w:r>
    </w:p>
    <w:p w:rsidR="0021032F" w:rsidRPr="00CF7A3C" w:rsidRDefault="0021032F">
      <w:pPr>
        <w:jc w:val="center"/>
        <w:rPr>
          <w:rFonts w:ascii="Times New Roman" w:hAnsi="Times New Roman" w:cs="Times New Roman"/>
          <w:sz w:val="24"/>
          <w:szCs w:val="24"/>
          <w:lang w:val="lv-LV"/>
        </w:rPr>
      </w:pPr>
    </w:p>
    <w:p w:rsidR="0021032F" w:rsidRPr="00CF7A3C" w:rsidRDefault="0021032F">
      <w:pPr>
        <w:tabs>
          <w:tab w:val="left" w:pos="426"/>
        </w:tabs>
        <w:jc w:val="center"/>
        <w:rPr>
          <w:rFonts w:ascii="Times New Roman" w:hAnsi="Times New Roman" w:cs="Times New Roman"/>
          <w:sz w:val="24"/>
          <w:szCs w:val="24"/>
          <w:lang w:val="lv-LV"/>
        </w:rPr>
      </w:pPr>
      <w:r w:rsidRPr="00CF7A3C">
        <w:rPr>
          <w:rFonts w:ascii="Times New Roman" w:hAnsi="Times New Roman" w:cs="Times New Roman"/>
          <w:b/>
          <w:sz w:val="24"/>
          <w:szCs w:val="24"/>
          <w:lang w:val="lv-LV"/>
        </w:rPr>
        <w:t>I</w:t>
      </w:r>
      <w:r w:rsidR="00DE2EA2">
        <w:rPr>
          <w:rFonts w:ascii="Times New Roman" w:hAnsi="Times New Roman" w:cs="Times New Roman"/>
          <w:b/>
          <w:sz w:val="24"/>
          <w:szCs w:val="24"/>
          <w:lang w:val="lv-LV"/>
        </w:rPr>
        <w:t>.</w:t>
      </w:r>
      <w:r w:rsidRPr="00CF7A3C">
        <w:rPr>
          <w:rFonts w:ascii="Times New Roman" w:hAnsi="Times New Roman" w:cs="Times New Roman"/>
          <w:b/>
          <w:sz w:val="24"/>
          <w:szCs w:val="24"/>
          <w:lang w:val="lv-LV"/>
        </w:rPr>
        <w:t xml:space="preserve"> Pamatnoteikumi</w:t>
      </w:r>
    </w:p>
    <w:p w:rsidR="0021032F" w:rsidRPr="00CF7A3C" w:rsidRDefault="0021032F">
      <w:pPr>
        <w:tabs>
          <w:tab w:val="left" w:pos="426"/>
          <w:tab w:val="left" w:pos="851"/>
        </w:tabs>
        <w:ind w:left="851" w:hanging="425"/>
        <w:jc w:val="center"/>
        <w:rPr>
          <w:rFonts w:ascii="Times New Roman" w:hAnsi="Times New Roman" w:cs="Times New Roman"/>
          <w:sz w:val="24"/>
          <w:szCs w:val="24"/>
          <w:lang w:val="lv-LV"/>
        </w:rPr>
      </w:pPr>
    </w:p>
    <w:p w:rsidR="0021032F" w:rsidRPr="00CF7A3C" w:rsidRDefault="0021032F">
      <w:pPr>
        <w:numPr>
          <w:ilvl w:val="1"/>
          <w:numId w:val="7"/>
        </w:numPr>
        <w:tabs>
          <w:tab w:val="left" w:pos="426"/>
          <w:tab w:val="left" w:pos="851"/>
        </w:tabs>
        <w:ind w:left="851" w:hanging="425"/>
        <w:jc w:val="both"/>
        <w:rPr>
          <w:rFonts w:ascii="Times New Roman" w:hAnsi="Times New Roman" w:cs="Times New Roman"/>
          <w:sz w:val="24"/>
          <w:szCs w:val="24"/>
          <w:lang w:val="lv-LV"/>
        </w:rPr>
      </w:pPr>
      <w:r w:rsidRPr="00CF7A3C">
        <w:rPr>
          <w:rFonts w:ascii="Times New Roman" w:hAnsi="Times New Roman" w:cs="Times New Roman"/>
          <w:sz w:val="24"/>
          <w:szCs w:val="24"/>
          <w:lang w:val="lv-LV"/>
        </w:rPr>
        <w:t xml:space="preserve">Konkursu </w:t>
      </w:r>
      <w:r w:rsidR="007F2CEB">
        <w:rPr>
          <w:rFonts w:ascii="Times New Roman" w:hAnsi="Times New Roman" w:cs="Times New Roman"/>
          <w:sz w:val="24"/>
          <w:szCs w:val="24"/>
          <w:lang w:val="lv-LV"/>
        </w:rPr>
        <w:t>“</w:t>
      </w:r>
      <w:r w:rsidRPr="00CF7A3C">
        <w:rPr>
          <w:rFonts w:ascii="Times New Roman" w:hAnsi="Times New Roman" w:cs="Times New Roman"/>
          <w:sz w:val="24"/>
          <w:szCs w:val="24"/>
          <w:lang w:val="lv-LV"/>
        </w:rPr>
        <w:t>Par 201</w:t>
      </w:r>
      <w:r w:rsidR="007F2CEB">
        <w:rPr>
          <w:rFonts w:ascii="Times New Roman" w:hAnsi="Times New Roman" w:cs="Times New Roman"/>
          <w:sz w:val="24"/>
          <w:szCs w:val="24"/>
          <w:lang w:val="lv-LV"/>
        </w:rPr>
        <w:t>9</w:t>
      </w:r>
      <w:r w:rsidRPr="00CF7A3C">
        <w:rPr>
          <w:rFonts w:ascii="Times New Roman" w:hAnsi="Times New Roman" w:cs="Times New Roman"/>
          <w:sz w:val="24"/>
          <w:szCs w:val="24"/>
          <w:lang w:val="lv-LV"/>
        </w:rPr>
        <w:t>.gada Eiropas Parlamenta priekšvēlēšanu raidījumu veidošanu komerciālajos elektroniskajos plašsaziņas līdzekļos, kas raida televīzijas programmas”, turpmāk saukts – Konkurss, organizē Nacionālā elektronisko plašsaziņas līdzekļu padome, turpmāk saukta arī – Padome, adrese Rīgā, Doma laukumā 8A, LV–1939.</w:t>
      </w:r>
    </w:p>
    <w:p w:rsidR="0021032F" w:rsidRPr="00CF7A3C" w:rsidRDefault="0021032F">
      <w:pPr>
        <w:tabs>
          <w:tab w:val="left" w:pos="900"/>
        </w:tabs>
        <w:ind w:left="900" w:hanging="540"/>
        <w:jc w:val="both"/>
        <w:rPr>
          <w:rFonts w:ascii="Times New Roman" w:hAnsi="Times New Roman" w:cs="Times New Roman"/>
          <w:sz w:val="24"/>
          <w:szCs w:val="24"/>
          <w:highlight w:val="yellow"/>
          <w:lang w:val="lv-LV"/>
        </w:rPr>
      </w:pPr>
    </w:p>
    <w:p w:rsidR="0021032F" w:rsidRPr="00CF7A3C" w:rsidRDefault="0021032F" w:rsidP="00370EC7">
      <w:pPr>
        <w:numPr>
          <w:ilvl w:val="1"/>
          <w:numId w:val="7"/>
        </w:numPr>
        <w:tabs>
          <w:tab w:val="left" w:pos="426"/>
          <w:tab w:val="left" w:pos="851"/>
        </w:tabs>
        <w:ind w:left="851" w:hanging="425"/>
        <w:jc w:val="both"/>
        <w:rPr>
          <w:rFonts w:ascii="Times New Roman" w:hAnsi="Times New Roman" w:cs="Times New Roman"/>
          <w:sz w:val="24"/>
          <w:szCs w:val="24"/>
          <w:lang w:val="lv-LV"/>
        </w:rPr>
      </w:pPr>
      <w:r w:rsidRPr="00CF7A3C">
        <w:rPr>
          <w:rFonts w:ascii="Times New Roman" w:hAnsi="Times New Roman" w:cs="Times New Roman"/>
          <w:sz w:val="24"/>
          <w:szCs w:val="24"/>
          <w:lang w:val="lv-LV"/>
        </w:rPr>
        <w:t>Šis nolikums nosaka Konkursa organizēšanas un izvērtēšanas kārtību, turpmāk – Nolikums.</w:t>
      </w:r>
    </w:p>
    <w:p w:rsidR="0021032F" w:rsidRPr="00CF7A3C" w:rsidRDefault="0021032F">
      <w:pPr>
        <w:tabs>
          <w:tab w:val="left" w:pos="900"/>
        </w:tabs>
        <w:ind w:left="900" w:hanging="540"/>
        <w:jc w:val="both"/>
        <w:rPr>
          <w:rFonts w:ascii="Times New Roman" w:hAnsi="Times New Roman" w:cs="Times New Roman"/>
          <w:sz w:val="24"/>
          <w:szCs w:val="24"/>
          <w:lang w:val="lv-LV"/>
        </w:rPr>
      </w:pPr>
    </w:p>
    <w:p w:rsidR="0021032F" w:rsidRPr="00370EC7" w:rsidRDefault="0021032F" w:rsidP="00370EC7">
      <w:pPr>
        <w:numPr>
          <w:ilvl w:val="1"/>
          <w:numId w:val="7"/>
        </w:numPr>
        <w:tabs>
          <w:tab w:val="left" w:pos="426"/>
          <w:tab w:val="left" w:pos="851"/>
        </w:tabs>
        <w:ind w:left="851" w:hanging="425"/>
        <w:jc w:val="both"/>
        <w:rPr>
          <w:rFonts w:ascii="Times New Roman" w:hAnsi="Times New Roman" w:cs="Times New Roman"/>
          <w:sz w:val="24"/>
          <w:szCs w:val="24"/>
          <w:lang w:val="lv-LV"/>
        </w:rPr>
      </w:pPr>
      <w:r w:rsidRPr="00E9162A">
        <w:rPr>
          <w:rFonts w:ascii="Times New Roman" w:hAnsi="Times New Roman" w:cs="Times New Roman"/>
          <w:sz w:val="24"/>
          <w:szCs w:val="24"/>
          <w:lang w:val="lv-LV"/>
        </w:rPr>
        <w:t>Konkursa mērķis –</w:t>
      </w:r>
      <w:r w:rsidR="007F7A3C">
        <w:rPr>
          <w:rFonts w:ascii="Times New Roman" w:hAnsi="Times New Roman" w:cs="Times New Roman"/>
          <w:b/>
          <w:sz w:val="24"/>
          <w:szCs w:val="24"/>
          <w:lang w:val="lv-LV"/>
        </w:rPr>
        <w:t xml:space="preserve"> </w:t>
      </w:r>
      <w:r w:rsidR="00E9162A" w:rsidRPr="00370EC7">
        <w:rPr>
          <w:rFonts w:ascii="Times New Roman" w:hAnsi="Times New Roman" w:cs="Times New Roman"/>
          <w:b/>
          <w:sz w:val="24"/>
          <w:szCs w:val="24"/>
          <w:lang w:val="lv-LV"/>
        </w:rPr>
        <w:t>televīzijas priekšvēlēšanu raidījumu veidošana un pārraidīšana komerciālo elektronisko plašsaziņas līdzekļu televīzijas programmās</w:t>
      </w:r>
      <w:r w:rsidR="007F7A3C">
        <w:rPr>
          <w:rFonts w:ascii="Times New Roman" w:hAnsi="Times New Roman" w:cs="Times New Roman"/>
          <w:b/>
          <w:sz w:val="24"/>
          <w:szCs w:val="24"/>
          <w:lang w:val="lv-LV"/>
        </w:rPr>
        <w:t xml:space="preserve"> un pieejamības nodrošināšana daudzplatformu vidē</w:t>
      </w:r>
      <w:r w:rsidR="00E9162A" w:rsidRPr="00370EC7">
        <w:rPr>
          <w:rFonts w:ascii="Times New Roman" w:hAnsi="Times New Roman" w:cs="Times New Roman"/>
          <w:b/>
          <w:sz w:val="24"/>
          <w:szCs w:val="24"/>
          <w:lang w:val="lv-LV"/>
        </w:rPr>
        <w:t>, lai atspoguļotu</w:t>
      </w:r>
      <w:r w:rsidRPr="00370EC7">
        <w:rPr>
          <w:rFonts w:ascii="Times New Roman" w:hAnsi="Times New Roman" w:cs="Times New Roman"/>
          <w:b/>
          <w:sz w:val="24"/>
          <w:szCs w:val="24"/>
          <w:lang w:val="lv-LV"/>
        </w:rPr>
        <w:t xml:space="preserve"> </w:t>
      </w:r>
      <w:r w:rsidR="006D1689" w:rsidRPr="00370EC7">
        <w:rPr>
          <w:rFonts w:ascii="Times New Roman" w:hAnsi="Times New Roman" w:cs="Times New Roman"/>
          <w:b/>
          <w:sz w:val="24"/>
          <w:szCs w:val="24"/>
          <w:lang w:val="lv-LV"/>
        </w:rPr>
        <w:t>2019</w:t>
      </w:r>
      <w:r w:rsidRPr="00370EC7">
        <w:rPr>
          <w:rFonts w:ascii="Times New Roman" w:hAnsi="Times New Roman" w:cs="Times New Roman"/>
          <w:b/>
          <w:sz w:val="24"/>
          <w:szCs w:val="24"/>
          <w:lang w:val="lv-LV"/>
        </w:rPr>
        <w:t>.gada Eiropas Parlamenta vēlēšan</w:t>
      </w:r>
      <w:r w:rsidR="007F7A3C">
        <w:rPr>
          <w:rFonts w:ascii="Times New Roman" w:hAnsi="Times New Roman" w:cs="Times New Roman"/>
          <w:b/>
          <w:sz w:val="24"/>
          <w:szCs w:val="24"/>
          <w:lang w:val="lv-LV"/>
        </w:rPr>
        <w:t>u procesus</w:t>
      </w:r>
      <w:r w:rsidRPr="00370EC7">
        <w:rPr>
          <w:rFonts w:ascii="Times New Roman" w:hAnsi="Times New Roman" w:cs="Times New Roman"/>
          <w:b/>
          <w:sz w:val="24"/>
          <w:szCs w:val="24"/>
          <w:lang w:val="lv-LV"/>
        </w:rPr>
        <w:t xml:space="preserve"> Latvijā</w:t>
      </w:r>
      <w:r w:rsidR="007F7A3C">
        <w:rPr>
          <w:rFonts w:ascii="Times New Roman" w:hAnsi="Times New Roman" w:cs="Times New Roman"/>
          <w:b/>
          <w:sz w:val="24"/>
          <w:szCs w:val="24"/>
          <w:lang w:val="lv-LV"/>
        </w:rPr>
        <w:t xml:space="preserve"> un Eiropā</w:t>
      </w:r>
      <w:r w:rsidR="00E9162A" w:rsidRPr="00370EC7">
        <w:rPr>
          <w:rFonts w:ascii="Times New Roman" w:hAnsi="Times New Roman" w:cs="Times New Roman"/>
          <w:b/>
          <w:sz w:val="24"/>
          <w:szCs w:val="24"/>
          <w:lang w:val="lv-LV"/>
        </w:rPr>
        <w:t xml:space="preserve"> un veicinātu pēc iespējas plašāku vēlētāju aktivitāti un pilsonisko līdzdalību 201</w:t>
      </w:r>
      <w:r w:rsidR="009A685F">
        <w:rPr>
          <w:rFonts w:ascii="Times New Roman" w:hAnsi="Times New Roman" w:cs="Times New Roman"/>
          <w:b/>
          <w:sz w:val="24"/>
          <w:szCs w:val="24"/>
          <w:lang w:val="lv-LV"/>
        </w:rPr>
        <w:t>9</w:t>
      </w:r>
      <w:r w:rsidR="00E9162A" w:rsidRPr="00370EC7">
        <w:rPr>
          <w:rFonts w:ascii="Times New Roman" w:hAnsi="Times New Roman" w:cs="Times New Roman"/>
          <w:b/>
          <w:sz w:val="24"/>
          <w:szCs w:val="24"/>
          <w:lang w:val="lv-LV"/>
        </w:rPr>
        <w:t xml:space="preserve">.gada </w:t>
      </w:r>
      <w:r w:rsidR="009A685F">
        <w:rPr>
          <w:rFonts w:ascii="Times New Roman" w:hAnsi="Times New Roman" w:cs="Times New Roman"/>
          <w:b/>
          <w:sz w:val="24"/>
          <w:szCs w:val="24"/>
          <w:lang w:val="lv-LV"/>
        </w:rPr>
        <w:t>Eiropas Pa</w:t>
      </w:r>
      <w:r w:rsidR="00A82F61">
        <w:rPr>
          <w:rFonts w:ascii="Times New Roman" w:hAnsi="Times New Roman" w:cs="Times New Roman"/>
          <w:b/>
          <w:sz w:val="24"/>
          <w:szCs w:val="24"/>
          <w:lang w:val="lv-LV"/>
        </w:rPr>
        <w:t>rlamenta</w:t>
      </w:r>
      <w:r w:rsidR="00E9162A" w:rsidRPr="00370EC7">
        <w:rPr>
          <w:rFonts w:ascii="Times New Roman" w:hAnsi="Times New Roman" w:cs="Times New Roman"/>
          <w:b/>
          <w:sz w:val="24"/>
          <w:szCs w:val="24"/>
          <w:lang w:val="lv-LV"/>
        </w:rPr>
        <w:t xml:space="preserve"> vēlēšanās.</w:t>
      </w:r>
    </w:p>
    <w:p w:rsidR="00370EC7" w:rsidRDefault="00370EC7" w:rsidP="00370EC7">
      <w:pPr>
        <w:pStyle w:val="Sarakstarindkopa"/>
        <w:rPr>
          <w:rFonts w:ascii="Times New Roman" w:hAnsi="Times New Roman" w:cs="Times New Roman"/>
          <w:sz w:val="24"/>
          <w:szCs w:val="24"/>
          <w:lang w:val="lv-LV"/>
        </w:rPr>
      </w:pPr>
    </w:p>
    <w:p w:rsidR="00370EC7" w:rsidRPr="009D1C18" w:rsidRDefault="00370EC7" w:rsidP="00370EC7">
      <w:pPr>
        <w:numPr>
          <w:ilvl w:val="1"/>
          <w:numId w:val="7"/>
        </w:numPr>
        <w:tabs>
          <w:tab w:val="left" w:pos="426"/>
          <w:tab w:val="left" w:pos="851"/>
        </w:tabs>
        <w:ind w:left="851" w:hanging="425"/>
        <w:jc w:val="both"/>
        <w:rPr>
          <w:rFonts w:ascii="Times New Roman" w:hAnsi="Times New Roman" w:cs="Times New Roman"/>
          <w:sz w:val="24"/>
          <w:szCs w:val="24"/>
          <w:lang w:val="lv-LV"/>
        </w:rPr>
      </w:pPr>
      <w:r w:rsidRPr="009D1C18">
        <w:rPr>
          <w:rFonts w:ascii="Times New Roman" w:hAnsi="Times New Roman" w:cs="Times New Roman"/>
          <w:sz w:val="24"/>
          <w:szCs w:val="24"/>
          <w:lang w:val="lv-LV"/>
        </w:rPr>
        <w:t xml:space="preserve">Konkursa finansējums ir </w:t>
      </w:r>
      <w:r w:rsidRPr="009D1C18">
        <w:rPr>
          <w:rFonts w:ascii="Times New Roman" w:hAnsi="Times New Roman" w:cs="Times New Roman"/>
          <w:b/>
          <w:sz w:val="24"/>
          <w:szCs w:val="24"/>
          <w:lang w:val="lv-LV"/>
        </w:rPr>
        <w:t>EUR 75 000,-</w:t>
      </w:r>
      <w:r w:rsidRPr="009D1C18">
        <w:rPr>
          <w:rFonts w:ascii="Times New Roman" w:hAnsi="Times New Roman" w:cs="Times New Roman"/>
          <w:sz w:val="24"/>
          <w:szCs w:val="24"/>
          <w:lang w:val="lv-LV"/>
        </w:rPr>
        <w:t xml:space="preserve"> (septiņdesmit pieci tūkstoši </w:t>
      </w:r>
      <w:r w:rsidRPr="009D1C18">
        <w:rPr>
          <w:rFonts w:ascii="Times New Roman" w:hAnsi="Times New Roman" w:cs="Times New Roman"/>
          <w:i/>
          <w:sz w:val="24"/>
          <w:szCs w:val="24"/>
          <w:lang w:val="lv-LV"/>
        </w:rPr>
        <w:t>euro</w:t>
      </w:r>
      <w:r w:rsidRPr="009D1C18">
        <w:rPr>
          <w:rFonts w:ascii="Times New Roman" w:hAnsi="Times New Roman" w:cs="Times New Roman"/>
          <w:sz w:val="24"/>
          <w:szCs w:val="24"/>
          <w:lang w:val="lv-LV"/>
        </w:rPr>
        <w:t xml:space="preserve"> un 00 </w:t>
      </w:r>
      <w:r w:rsidRPr="009D1C18">
        <w:rPr>
          <w:rFonts w:ascii="Times New Roman" w:hAnsi="Times New Roman" w:cs="Times New Roman"/>
          <w:i/>
          <w:sz w:val="24"/>
          <w:szCs w:val="24"/>
          <w:lang w:val="lv-LV"/>
        </w:rPr>
        <w:t>euro</w:t>
      </w:r>
      <w:r w:rsidRPr="009D1C18">
        <w:rPr>
          <w:rFonts w:ascii="Times New Roman" w:hAnsi="Times New Roman" w:cs="Times New Roman"/>
          <w:sz w:val="24"/>
          <w:szCs w:val="24"/>
          <w:lang w:val="lv-LV"/>
        </w:rPr>
        <w:t xml:space="preserve"> centi), ieskaitot PVN 21%, kuru Padome konkursa kārtībā nodod </w:t>
      </w:r>
      <w:r w:rsidR="00680410" w:rsidRPr="009D1C18">
        <w:rPr>
          <w:rFonts w:ascii="Times New Roman" w:hAnsi="Times New Roman" w:cs="Times New Roman"/>
          <w:sz w:val="24"/>
          <w:szCs w:val="24"/>
          <w:lang w:val="lv-LV"/>
        </w:rPr>
        <w:t>Latvijā</w:t>
      </w:r>
      <w:r w:rsidRPr="009D1C18">
        <w:rPr>
          <w:rFonts w:ascii="Times New Roman" w:hAnsi="Times New Roman" w:cs="Times New Roman"/>
          <w:sz w:val="24"/>
          <w:szCs w:val="24"/>
          <w:lang w:val="lv-LV"/>
        </w:rPr>
        <w:t xml:space="preserve"> reģistrētiem komerciālajiem elektroniskajiem plašsaziņas līdzekļiem, kas raida televīzijas programmas, un/vai producentiem vai producentu grupām, kuras ir noslēgušas vienošanos ar </w:t>
      </w:r>
      <w:r w:rsidR="00680410" w:rsidRPr="009D1C18">
        <w:rPr>
          <w:rFonts w:ascii="Times New Roman" w:hAnsi="Times New Roman" w:cs="Times New Roman"/>
          <w:sz w:val="24"/>
          <w:szCs w:val="24"/>
          <w:lang w:val="lv-LV"/>
        </w:rPr>
        <w:t>Latvijā</w:t>
      </w:r>
      <w:r w:rsidRPr="009D1C18">
        <w:rPr>
          <w:rFonts w:ascii="Times New Roman" w:hAnsi="Times New Roman" w:cs="Times New Roman"/>
          <w:sz w:val="24"/>
          <w:szCs w:val="24"/>
          <w:lang w:val="lv-LV"/>
        </w:rPr>
        <w:t xml:space="preserve"> reģistrētiem komerciālajiem elektroniskajiem plašsaziņas līdzekļiem</w:t>
      </w:r>
      <w:r w:rsidR="00680410" w:rsidRPr="009D1C18">
        <w:rPr>
          <w:rFonts w:ascii="Times New Roman" w:hAnsi="Times New Roman" w:cs="Times New Roman"/>
          <w:sz w:val="24"/>
          <w:szCs w:val="24"/>
          <w:lang w:val="lv-LV"/>
        </w:rPr>
        <w:t>, kas raida televīzijas programmas,</w:t>
      </w:r>
      <w:r w:rsidRPr="009D1C18">
        <w:rPr>
          <w:rFonts w:ascii="Times New Roman" w:hAnsi="Times New Roman" w:cs="Times New Roman"/>
          <w:sz w:val="24"/>
          <w:szCs w:val="24"/>
          <w:lang w:val="lv-LV"/>
        </w:rPr>
        <w:t xml:space="preserve"> par raidījumu raidīšanu to programmās Elektronisko plašsaziņas līdzekļu likuma </w:t>
      </w:r>
      <w:r w:rsidR="006F4CAE" w:rsidRPr="009D1C18">
        <w:rPr>
          <w:rFonts w:ascii="Times New Roman" w:hAnsi="Times New Roman" w:cs="Times New Roman"/>
          <w:sz w:val="24"/>
          <w:szCs w:val="24"/>
          <w:lang w:val="lv-LV"/>
        </w:rPr>
        <w:t xml:space="preserve">(turpmāk arī – EPLL) </w:t>
      </w:r>
      <w:r w:rsidRPr="009D1C18">
        <w:rPr>
          <w:rFonts w:ascii="Times New Roman" w:hAnsi="Times New Roman" w:cs="Times New Roman"/>
          <w:sz w:val="24"/>
          <w:szCs w:val="24"/>
          <w:lang w:val="lv-LV"/>
        </w:rPr>
        <w:t>71.panta otrajā daļā noteiktajā kārtībā sabiedriskā pasūtījuma ietvaros.</w:t>
      </w:r>
    </w:p>
    <w:p w:rsidR="00370EC7" w:rsidRDefault="00370EC7" w:rsidP="00370EC7">
      <w:pPr>
        <w:pStyle w:val="Sarakstarindkopa"/>
        <w:rPr>
          <w:rFonts w:ascii="Times New Roman" w:hAnsi="Times New Roman" w:cs="Times New Roman"/>
          <w:sz w:val="24"/>
          <w:szCs w:val="24"/>
          <w:lang w:val="lv-LV"/>
        </w:rPr>
      </w:pPr>
    </w:p>
    <w:p w:rsidR="00370EC7" w:rsidRPr="00A80338" w:rsidRDefault="00A80338" w:rsidP="00370EC7">
      <w:pPr>
        <w:numPr>
          <w:ilvl w:val="1"/>
          <w:numId w:val="7"/>
        </w:numPr>
        <w:tabs>
          <w:tab w:val="left" w:pos="426"/>
          <w:tab w:val="left" w:pos="851"/>
        </w:tabs>
        <w:ind w:left="851" w:hanging="425"/>
        <w:jc w:val="both"/>
        <w:rPr>
          <w:rFonts w:ascii="Times New Roman" w:hAnsi="Times New Roman" w:cs="Times New Roman"/>
          <w:sz w:val="24"/>
          <w:szCs w:val="24"/>
          <w:lang w:val="lv-LV"/>
        </w:rPr>
      </w:pPr>
      <w:bookmarkStart w:id="2" w:name="_Hlk536111547"/>
      <w:r w:rsidRPr="007B6201">
        <w:rPr>
          <w:rFonts w:ascii="Times New Roman" w:hAnsi="Times New Roman"/>
          <w:sz w:val="24"/>
          <w:szCs w:val="24"/>
          <w:lang w:val="lv-LV"/>
        </w:rPr>
        <w:t xml:space="preserve">Finansējums piešķirts Padomei no valsts budžeta programmas 04.00.00 </w:t>
      </w:r>
      <w:r w:rsidR="007F2CEB">
        <w:rPr>
          <w:rFonts w:ascii="Times New Roman" w:hAnsi="Times New Roman"/>
          <w:sz w:val="24"/>
          <w:szCs w:val="24"/>
          <w:lang w:val="lv-LV"/>
        </w:rPr>
        <w:t>“</w:t>
      </w:r>
      <w:r w:rsidRPr="007B6201">
        <w:rPr>
          <w:rFonts w:ascii="Times New Roman" w:hAnsi="Times New Roman"/>
          <w:sz w:val="24"/>
          <w:szCs w:val="24"/>
          <w:lang w:val="lv-LV"/>
        </w:rPr>
        <w:t>Komerciālās televīzijas un radio” Priekšvēlēšanu aģitācijas likuma 10.pant</w:t>
      </w:r>
      <w:r w:rsidR="00604360">
        <w:rPr>
          <w:rFonts w:ascii="Times New Roman" w:hAnsi="Times New Roman"/>
          <w:sz w:val="24"/>
          <w:szCs w:val="24"/>
          <w:lang w:val="lv-LV"/>
        </w:rPr>
        <w:t>a pirmajā un otrajā daļā</w:t>
      </w:r>
      <w:r w:rsidRPr="007B6201">
        <w:rPr>
          <w:rFonts w:ascii="Times New Roman" w:hAnsi="Times New Roman"/>
          <w:sz w:val="24"/>
          <w:szCs w:val="24"/>
          <w:lang w:val="lv-LV"/>
        </w:rPr>
        <w:t xml:space="preserve"> ietverto nosacījumu</w:t>
      </w:r>
      <w:r w:rsidRPr="003966FD">
        <w:rPr>
          <w:rFonts w:ascii="Times New Roman" w:hAnsi="Times New Roman"/>
          <w:sz w:val="24"/>
          <w:szCs w:val="24"/>
          <w:lang w:val="lv-LV"/>
        </w:rPr>
        <w:t xml:space="preserve"> izpildes nodrošināšanai</w:t>
      </w:r>
      <w:bookmarkEnd w:id="2"/>
      <w:r w:rsidR="000003EB">
        <w:rPr>
          <w:rFonts w:ascii="Times New Roman" w:hAnsi="Times New Roman"/>
          <w:sz w:val="24"/>
          <w:szCs w:val="24"/>
          <w:lang w:val="lv-LV"/>
        </w:rPr>
        <w:t xml:space="preserve"> – 2019.gada </w:t>
      </w:r>
      <w:r w:rsidR="000003EB" w:rsidRPr="000003EB">
        <w:rPr>
          <w:rFonts w:ascii="Times New Roman" w:hAnsi="Times New Roman"/>
          <w:sz w:val="24"/>
          <w:szCs w:val="24"/>
          <w:lang w:val="lv-LV"/>
        </w:rPr>
        <w:t>Eiropas Parlamenta</w:t>
      </w:r>
      <w:r w:rsidR="000003EB">
        <w:rPr>
          <w:rFonts w:ascii="Times New Roman" w:hAnsi="Times New Roman"/>
          <w:sz w:val="24"/>
          <w:szCs w:val="24"/>
          <w:lang w:val="lv-LV"/>
        </w:rPr>
        <w:t xml:space="preserve"> </w:t>
      </w:r>
      <w:r w:rsidR="000003EB" w:rsidRPr="000003EB">
        <w:rPr>
          <w:rFonts w:ascii="Times New Roman" w:hAnsi="Times New Roman"/>
          <w:sz w:val="24"/>
          <w:szCs w:val="24"/>
          <w:lang w:val="lv-LV"/>
        </w:rPr>
        <w:t>priekšvēlēšanu raidījumu veidošanai komerciālo elektronisko plašsaziņas līdzekļu televīzijas programmās.</w:t>
      </w:r>
    </w:p>
    <w:p w:rsidR="00A80338" w:rsidRDefault="00A80338" w:rsidP="00A80338">
      <w:pPr>
        <w:pStyle w:val="Sarakstarindkopa"/>
        <w:rPr>
          <w:rFonts w:ascii="Times New Roman" w:hAnsi="Times New Roman" w:cs="Times New Roman"/>
          <w:sz w:val="24"/>
          <w:szCs w:val="24"/>
          <w:lang w:val="lv-LV"/>
        </w:rPr>
      </w:pPr>
    </w:p>
    <w:p w:rsidR="00A80338" w:rsidRPr="00875043" w:rsidRDefault="00A80338" w:rsidP="004E63CD">
      <w:pPr>
        <w:numPr>
          <w:ilvl w:val="1"/>
          <w:numId w:val="7"/>
        </w:numPr>
        <w:tabs>
          <w:tab w:val="clear" w:pos="720"/>
          <w:tab w:val="left" w:pos="426"/>
          <w:tab w:val="num" w:pos="851"/>
        </w:tabs>
        <w:ind w:left="851" w:hanging="425"/>
        <w:jc w:val="both"/>
        <w:rPr>
          <w:rFonts w:ascii="Times New Roman" w:hAnsi="Times New Roman" w:cs="Times New Roman"/>
          <w:sz w:val="24"/>
          <w:szCs w:val="24"/>
          <w:lang w:val="lv-LV"/>
        </w:rPr>
      </w:pPr>
      <w:r w:rsidRPr="00875043">
        <w:rPr>
          <w:rFonts w:ascii="Times New Roman" w:hAnsi="Times New Roman" w:cs="Times New Roman"/>
          <w:sz w:val="24"/>
          <w:szCs w:val="24"/>
          <w:lang w:val="lv-LV"/>
        </w:rPr>
        <w:t>Finansējuma nodošana Konkursa uzvarētājam/uzvarētājiem tiek plānota šādā veidā:</w:t>
      </w:r>
    </w:p>
    <w:p w:rsidR="00A80338" w:rsidRPr="00875043" w:rsidRDefault="00A63CC4" w:rsidP="00A80338">
      <w:pPr>
        <w:pStyle w:val="Sarakstarindkopa"/>
        <w:numPr>
          <w:ilvl w:val="0"/>
          <w:numId w:val="13"/>
        </w:numPr>
        <w:tabs>
          <w:tab w:val="left" w:pos="426"/>
          <w:tab w:val="left" w:pos="851"/>
        </w:tabs>
        <w:jc w:val="both"/>
        <w:rPr>
          <w:rFonts w:ascii="Times New Roman" w:hAnsi="Times New Roman" w:cs="Times New Roman"/>
          <w:sz w:val="24"/>
          <w:szCs w:val="24"/>
          <w:lang w:val="lv-LV"/>
        </w:rPr>
      </w:pPr>
      <w:r w:rsidRPr="00875043">
        <w:rPr>
          <w:rFonts w:ascii="Times New Roman" w:hAnsi="Times New Roman" w:cs="Times New Roman"/>
          <w:sz w:val="24"/>
          <w:szCs w:val="24"/>
          <w:lang w:val="lv-LV" w:eastAsia="en-US"/>
        </w:rPr>
        <w:t>70</w:t>
      </w:r>
      <w:r w:rsidR="00A80338" w:rsidRPr="00875043">
        <w:rPr>
          <w:rFonts w:ascii="Times New Roman" w:hAnsi="Times New Roman" w:cs="Times New Roman"/>
          <w:sz w:val="24"/>
          <w:szCs w:val="24"/>
          <w:lang w:val="lv-LV" w:eastAsia="en-US"/>
        </w:rPr>
        <w:t xml:space="preserve">% avansa veidā pēc līgumu noslēgšanas, veicot maksājumu ne vēlāk kā </w:t>
      </w:r>
      <w:r w:rsidR="00224DD2" w:rsidRPr="00875043">
        <w:rPr>
          <w:rFonts w:ascii="Times New Roman" w:hAnsi="Times New Roman" w:cs="Times New Roman"/>
          <w:sz w:val="24"/>
          <w:szCs w:val="24"/>
          <w:lang w:val="lv-LV" w:eastAsia="en-US"/>
        </w:rPr>
        <w:t>10 (desmit) dienu laikā pēc līguma noslēgšanas</w:t>
      </w:r>
      <w:r w:rsidR="00A80338" w:rsidRPr="00875043">
        <w:rPr>
          <w:rFonts w:ascii="Times New Roman" w:hAnsi="Times New Roman" w:cs="Times New Roman"/>
          <w:sz w:val="24"/>
          <w:szCs w:val="24"/>
          <w:lang w:val="lv-LV"/>
        </w:rPr>
        <w:t>;</w:t>
      </w:r>
    </w:p>
    <w:p w:rsidR="00A80338" w:rsidRPr="00875043" w:rsidRDefault="00A63CC4" w:rsidP="00A80338">
      <w:pPr>
        <w:pStyle w:val="Sarakstarindkopa"/>
        <w:numPr>
          <w:ilvl w:val="0"/>
          <w:numId w:val="13"/>
        </w:numPr>
        <w:tabs>
          <w:tab w:val="left" w:pos="426"/>
          <w:tab w:val="left" w:pos="851"/>
        </w:tabs>
        <w:jc w:val="both"/>
        <w:rPr>
          <w:rFonts w:ascii="Times New Roman" w:hAnsi="Times New Roman" w:cs="Times New Roman"/>
          <w:sz w:val="24"/>
          <w:szCs w:val="24"/>
          <w:lang w:val="lv-LV"/>
        </w:rPr>
      </w:pPr>
      <w:r w:rsidRPr="00875043">
        <w:rPr>
          <w:rFonts w:ascii="Times New Roman" w:hAnsi="Times New Roman" w:cs="Times New Roman"/>
          <w:sz w:val="24"/>
          <w:szCs w:val="24"/>
          <w:lang w:val="lv-LV"/>
        </w:rPr>
        <w:t>30</w:t>
      </w:r>
      <w:r w:rsidR="00A80338" w:rsidRPr="00875043">
        <w:rPr>
          <w:rFonts w:ascii="Times New Roman" w:hAnsi="Times New Roman" w:cs="Times New Roman"/>
          <w:sz w:val="24"/>
          <w:szCs w:val="24"/>
          <w:lang w:val="lv-LV"/>
        </w:rPr>
        <w:t>%, izpildot līguma saistības (parakstot līguma saistību izpildes aktu).</w:t>
      </w:r>
    </w:p>
    <w:p w:rsidR="00A63CC4" w:rsidRPr="008525FB" w:rsidRDefault="00A63CC4" w:rsidP="008525FB">
      <w:pPr>
        <w:rPr>
          <w:rFonts w:ascii="Times New Roman" w:hAnsi="Times New Roman"/>
          <w:sz w:val="24"/>
          <w:szCs w:val="24"/>
          <w:lang w:val="lv-LV"/>
        </w:rPr>
      </w:pPr>
    </w:p>
    <w:p w:rsidR="00A63CC4" w:rsidRPr="008525FB" w:rsidRDefault="00A63CC4" w:rsidP="00A63CC4">
      <w:pPr>
        <w:numPr>
          <w:ilvl w:val="1"/>
          <w:numId w:val="7"/>
        </w:numPr>
        <w:tabs>
          <w:tab w:val="clear" w:pos="720"/>
          <w:tab w:val="left" w:pos="426"/>
          <w:tab w:val="num" w:pos="567"/>
          <w:tab w:val="left" w:pos="851"/>
        </w:tabs>
        <w:ind w:left="851" w:hanging="567"/>
        <w:jc w:val="both"/>
        <w:rPr>
          <w:rFonts w:ascii="Times New Roman" w:hAnsi="Times New Roman" w:cs="Times New Roman"/>
          <w:sz w:val="24"/>
          <w:szCs w:val="24"/>
          <w:lang w:val="lv-LV"/>
        </w:rPr>
      </w:pPr>
      <w:r w:rsidRPr="008525FB">
        <w:rPr>
          <w:rFonts w:ascii="Times New Roman" w:hAnsi="Times New Roman"/>
          <w:sz w:val="24"/>
          <w:szCs w:val="24"/>
          <w:lang w:val="lv-LV"/>
        </w:rPr>
        <w:t>Raidījumi veidojami saskaņā ar raidījumu raidīšanas laikā spēkā esošiem normatīvajiem aktiem</w:t>
      </w:r>
      <w:r w:rsidR="003F031D" w:rsidRPr="008525FB">
        <w:rPr>
          <w:rFonts w:ascii="Times New Roman" w:hAnsi="Times New Roman"/>
          <w:sz w:val="24"/>
          <w:szCs w:val="24"/>
          <w:lang w:val="lv-LV"/>
        </w:rPr>
        <w:t>, sabiedriskā pasūtījuma uzdevumiem</w:t>
      </w:r>
      <w:r w:rsidR="00942464" w:rsidRPr="008525FB">
        <w:rPr>
          <w:rFonts w:ascii="Times New Roman" w:hAnsi="Times New Roman"/>
          <w:sz w:val="24"/>
          <w:szCs w:val="24"/>
          <w:lang w:val="lv-LV"/>
        </w:rPr>
        <w:t>, atbilstoši sabiedriskā pasūtījuma līdzekļu izlietojuma principiem</w:t>
      </w:r>
      <w:r w:rsidRPr="008525FB">
        <w:rPr>
          <w:rFonts w:ascii="Times New Roman" w:hAnsi="Times New Roman"/>
          <w:sz w:val="24"/>
          <w:szCs w:val="24"/>
          <w:lang w:val="lv-LV"/>
        </w:rPr>
        <w:t xml:space="preserve"> un Padomes izstrādātām vadlīnijām EPLL piemērošanai, veidojot ziņu, informatīvi dokumentālos un diskusiju raidījumus, it īpaši priekšvēlēšanu laikā</w:t>
      </w:r>
      <w:r w:rsidR="00942464" w:rsidRPr="008525FB">
        <w:rPr>
          <w:rFonts w:ascii="Times New Roman" w:hAnsi="Times New Roman"/>
          <w:sz w:val="24"/>
          <w:szCs w:val="24"/>
          <w:lang w:val="lv-LV"/>
        </w:rPr>
        <w:t>,</w:t>
      </w:r>
      <w:r w:rsidRPr="008525FB">
        <w:rPr>
          <w:rFonts w:ascii="Times New Roman" w:hAnsi="Times New Roman"/>
          <w:sz w:val="24"/>
          <w:szCs w:val="24"/>
          <w:lang w:val="lv-LV"/>
        </w:rPr>
        <w:t xml:space="preserve"> kas </w:t>
      </w:r>
      <w:r w:rsidRPr="008525FB">
        <w:rPr>
          <w:rFonts w:ascii="Times New Roman" w:hAnsi="Times New Roman"/>
          <w:sz w:val="24"/>
          <w:szCs w:val="24"/>
          <w:lang w:val="lv-LV"/>
        </w:rPr>
        <w:lastRenderedPageBreak/>
        <w:t xml:space="preserve">ir publicētas Padomes </w:t>
      </w:r>
      <w:r w:rsidR="00D66A23" w:rsidRPr="008525FB">
        <w:rPr>
          <w:rFonts w:ascii="Times New Roman" w:hAnsi="Times New Roman"/>
          <w:sz w:val="24"/>
          <w:szCs w:val="24"/>
          <w:lang w:val="lv-LV"/>
        </w:rPr>
        <w:t>interneta vietnē</w:t>
      </w:r>
      <w:r w:rsidRPr="008525FB">
        <w:rPr>
          <w:rFonts w:ascii="Times New Roman" w:hAnsi="Times New Roman"/>
          <w:sz w:val="24"/>
          <w:szCs w:val="24"/>
          <w:lang w:val="lv-LV"/>
        </w:rPr>
        <w:t xml:space="preserve"> </w:t>
      </w:r>
      <w:hyperlink r:id="rId8" w:history="1">
        <w:r w:rsidR="00CA5DB9" w:rsidRPr="001C7602">
          <w:rPr>
            <w:rStyle w:val="Hipersaite"/>
            <w:rFonts w:ascii="Times New Roman" w:hAnsi="Times New Roman"/>
            <w:sz w:val="24"/>
            <w:szCs w:val="24"/>
            <w:lang w:val="lv-LV"/>
          </w:rPr>
          <w:t>http://www.neplpadome.lv</w:t>
        </w:r>
      </w:hyperlink>
      <w:r w:rsidRPr="008525FB">
        <w:rPr>
          <w:rFonts w:ascii="Times New Roman" w:hAnsi="Times New Roman"/>
          <w:sz w:val="24"/>
          <w:szCs w:val="24"/>
          <w:lang w:val="lv-LV"/>
        </w:rPr>
        <w:t xml:space="preserve">, sadaļā </w:t>
      </w:r>
      <w:r w:rsidR="007F2CEB" w:rsidRPr="008525FB">
        <w:rPr>
          <w:rFonts w:ascii="Times New Roman" w:hAnsi="Times New Roman"/>
          <w:sz w:val="24"/>
          <w:szCs w:val="24"/>
          <w:lang w:val="lv-LV"/>
        </w:rPr>
        <w:t>“</w:t>
      </w:r>
      <w:r w:rsidRPr="008525FB">
        <w:rPr>
          <w:rFonts w:ascii="Times New Roman" w:hAnsi="Times New Roman"/>
          <w:sz w:val="24"/>
          <w:szCs w:val="24"/>
          <w:lang w:val="lv-LV"/>
        </w:rPr>
        <w:t xml:space="preserve">Normatīvie akti”, </w:t>
      </w:r>
      <w:r w:rsidR="007F2CEB" w:rsidRPr="008525FB">
        <w:rPr>
          <w:rFonts w:ascii="Times New Roman" w:hAnsi="Times New Roman"/>
          <w:sz w:val="24"/>
          <w:szCs w:val="24"/>
          <w:lang w:val="lv-LV"/>
        </w:rPr>
        <w:t>“</w:t>
      </w:r>
      <w:r w:rsidRPr="008525FB">
        <w:rPr>
          <w:rFonts w:ascii="Times New Roman" w:hAnsi="Times New Roman"/>
          <w:sz w:val="24"/>
          <w:szCs w:val="24"/>
          <w:lang w:val="lv-LV"/>
        </w:rPr>
        <w:t>Nozari regulējošie NEPLP lēmumi”.</w:t>
      </w:r>
    </w:p>
    <w:p w:rsidR="00BE550F" w:rsidRPr="008525FB" w:rsidRDefault="00BE550F" w:rsidP="00BE550F">
      <w:pPr>
        <w:pStyle w:val="Sarakstarindkopa"/>
        <w:rPr>
          <w:rFonts w:ascii="Times New Roman" w:hAnsi="Times New Roman" w:cs="Times New Roman"/>
          <w:color w:val="FF0000"/>
          <w:sz w:val="24"/>
          <w:szCs w:val="24"/>
          <w:lang w:val="lv-LV"/>
        </w:rPr>
      </w:pPr>
    </w:p>
    <w:p w:rsidR="001D0451" w:rsidRPr="008525FB" w:rsidRDefault="00BE550F" w:rsidP="00A63CC4">
      <w:pPr>
        <w:numPr>
          <w:ilvl w:val="1"/>
          <w:numId w:val="7"/>
        </w:numPr>
        <w:tabs>
          <w:tab w:val="clear" w:pos="720"/>
          <w:tab w:val="left" w:pos="426"/>
          <w:tab w:val="num" w:pos="851"/>
        </w:tabs>
        <w:ind w:left="851" w:hanging="567"/>
        <w:jc w:val="both"/>
        <w:rPr>
          <w:rFonts w:ascii="Times New Roman" w:hAnsi="Times New Roman" w:cs="Times New Roman"/>
          <w:sz w:val="24"/>
          <w:szCs w:val="24"/>
          <w:lang w:val="lv-LV"/>
        </w:rPr>
      </w:pPr>
      <w:r w:rsidRPr="008525FB">
        <w:rPr>
          <w:rFonts w:ascii="Times New Roman" w:hAnsi="Times New Roman"/>
          <w:sz w:val="24"/>
          <w:szCs w:val="24"/>
          <w:lang w:val="lv-LV"/>
        </w:rPr>
        <w:t>Sabiedriskā pasūtījuma uzdevumi ir noteikti Elektronisko plašsaziņas līdzekļu likuma</w:t>
      </w:r>
      <w:r w:rsidR="003C4B2C" w:rsidRPr="008525FB">
        <w:rPr>
          <w:rFonts w:ascii="Times New Roman" w:hAnsi="Times New Roman"/>
          <w:sz w:val="24"/>
          <w:szCs w:val="24"/>
          <w:lang w:val="lv-LV"/>
        </w:rPr>
        <w:t xml:space="preserve"> </w:t>
      </w:r>
      <w:r w:rsidRPr="008525FB">
        <w:rPr>
          <w:rFonts w:ascii="Times New Roman" w:hAnsi="Times New Roman"/>
          <w:sz w:val="24"/>
          <w:szCs w:val="24"/>
          <w:lang w:val="lv-LV"/>
        </w:rPr>
        <w:t xml:space="preserve">71.panta pirmajā daļā, </w:t>
      </w:r>
      <w:r w:rsidR="006C2261" w:rsidRPr="008525FB">
        <w:rPr>
          <w:rFonts w:ascii="Times New Roman" w:hAnsi="Times New Roman"/>
          <w:sz w:val="24"/>
          <w:szCs w:val="24"/>
          <w:lang w:val="lv-LV"/>
        </w:rPr>
        <w:t xml:space="preserve">Padomes izstrādātā nolikumā </w:t>
      </w:r>
      <w:r w:rsidR="007F2CEB" w:rsidRPr="008525FB">
        <w:rPr>
          <w:rFonts w:ascii="Times New Roman" w:hAnsi="Times New Roman"/>
          <w:sz w:val="24"/>
          <w:szCs w:val="24"/>
          <w:lang w:val="lv-LV"/>
        </w:rPr>
        <w:t>“</w:t>
      </w:r>
      <w:r w:rsidR="006C2261" w:rsidRPr="008525FB">
        <w:rPr>
          <w:rFonts w:ascii="Times New Roman" w:hAnsi="Times New Roman"/>
          <w:sz w:val="24"/>
          <w:szCs w:val="24"/>
          <w:lang w:val="lv-LV"/>
        </w:rPr>
        <w:t>Nolikums par sabiedriskā pasūtījuma veidošanas principiem”</w:t>
      </w:r>
      <w:r w:rsidR="006C2261" w:rsidRPr="008525FB">
        <w:rPr>
          <w:rStyle w:val="Vresatsauce"/>
          <w:rFonts w:ascii="Times New Roman" w:hAnsi="Times New Roman"/>
          <w:sz w:val="24"/>
          <w:szCs w:val="24"/>
          <w:lang w:val="lv-LV"/>
        </w:rPr>
        <w:footnoteReference w:id="1"/>
      </w:r>
      <w:r w:rsidR="006C2261" w:rsidRPr="008525FB">
        <w:rPr>
          <w:rFonts w:ascii="Times New Roman" w:hAnsi="Times New Roman"/>
          <w:sz w:val="24"/>
          <w:szCs w:val="24"/>
          <w:lang w:val="lv-LV"/>
        </w:rPr>
        <w:t xml:space="preserve">, </w:t>
      </w:r>
      <w:r w:rsidRPr="008525FB">
        <w:rPr>
          <w:rFonts w:ascii="Times New Roman" w:hAnsi="Times New Roman"/>
          <w:sz w:val="24"/>
          <w:szCs w:val="24"/>
          <w:lang w:val="lv-LV"/>
        </w:rPr>
        <w:t xml:space="preserve">kā arī atbilstoši EPLL 71.panta trešās daļas noteikumiem </w:t>
      </w:r>
      <w:r w:rsidRPr="008525FB">
        <w:rPr>
          <w:rFonts w:ascii="Times New Roman" w:hAnsi="Times New Roman"/>
          <w:sz w:val="24"/>
          <w:szCs w:val="24"/>
          <w:shd w:val="clear" w:color="auto" w:fill="FFFFFF"/>
          <w:lang w:val="lv-LV"/>
        </w:rPr>
        <w:t>raidījumu satura veidošanai paredzēto līdzekļu izlietojuma principi un struktūra</w:t>
      </w:r>
      <w:r w:rsidRPr="008525FB">
        <w:rPr>
          <w:rFonts w:ascii="Times New Roman" w:hAnsi="Times New Roman"/>
          <w:sz w:val="24"/>
          <w:szCs w:val="24"/>
          <w:lang w:val="lv-LV"/>
        </w:rPr>
        <w:t xml:space="preserve"> ir noteikti Padomes izstrādātā nolikumā </w:t>
      </w:r>
      <w:r w:rsidR="001D0451" w:rsidRPr="008525FB">
        <w:rPr>
          <w:rFonts w:ascii="Times New Roman" w:hAnsi="Times New Roman"/>
          <w:sz w:val="24"/>
          <w:szCs w:val="24"/>
          <w:lang w:val="lv-LV"/>
        </w:rPr>
        <w:t xml:space="preserve">“Nolikums par </w:t>
      </w:r>
      <w:r w:rsidR="00904ECD" w:rsidRPr="008525FB">
        <w:rPr>
          <w:rFonts w:ascii="Times New Roman" w:hAnsi="Times New Roman"/>
          <w:sz w:val="24"/>
          <w:szCs w:val="24"/>
          <w:lang w:val="lv-LV"/>
        </w:rPr>
        <w:t>s</w:t>
      </w:r>
      <w:r w:rsidR="001D0451" w:rsidRPr="008525FB">
        <w:rPr>
          <w:rFonts w:ascii="Times New Roman" w:hAnsi="Times New Roman"/>
          <w:sz w:val="24"/>
          <w:szCs w:val="24"/>
          <w:lang w:val="lv-LV"/>
        </w:rPr>
        <w:t>abiedriskā pasūtījuma līdzekļu izlietojuma principiem”</w:t>
      </w:r>
      <w:r w:rsidR="006C2261" w:rsidRPr="008525FB">
        <w:rPr>
          <w:rStyle w:val="Vresatsauce"/>
          <w:rFonts w:ascii="Times New Roman" w:hAnsi="Times New Roman"/>
          <w:sz w:val="24"/>
          <w:szCs w:val="24"/>
          <w:lang w:val="lv-LV"/>
        </w:rPr>
        <w:footnoteReference w:id="2"/>
      </w:r>
      <w:r w:rsidR="006C2261" w:rsidRPr="008525FB">
        <w:rPr>
          <w:rFonts w:ascii="Times New Roman" w:hAnsi="Times New Roman"/>
          <w:sz w:val="24"/>
          <w:szCs w:val="24"/>
          <w:lang w:val="lv-LV"/>
        </w:rPr>
        <w:t>.</w:t>
      </w:r>
    </w:p>
    <w:p w:rsidR="00D66A23" w:rsidRPr="008525FB" w:rsidRDefault="00D66A23" w:rsidP="00D66A23">
      <w:pPr>
        <w:tabs>
          <w:tab w:val="left" w:pos="426"/>
        </w:tabs>
        <w:jc w:val="both"/>
        <w:rPr>
          <w:rFonts w:ascii="Times New Roman" w:hAnsi="Times New Roman" w:cs="Times New Roman"/>
          <w:color w:val="FF0000"/>
          <w:sz w:val="24"/>
          <w:szCs w:val="24"/>
          <w:lang w:val="lv-LV"/>
        </w:rPr>
      </w:pPr>
    </w:p>
    <w:p w:rsidR="00A63CC4" w:rsidRPr="000B61A4" w:rsidRDefault="00A63CC4" w:rsidP="00A63CC4">
      <w:pPr>
        <w:numPr>
          <w:ilvl w:val="1"/>
          <w:numId w:val="7"/>
        </w:numPr>
        <w:tabs>
          <w:tab w:val="left" w:pos="426"/>
          <w:tab w:val="left" w:pos="851"/>
        </w:tabs>
        <w:ind w:left="851" w:hanging="567"/>
        <w:jc w:val="both"/>
        <w:rPr>
          <w:rFonts w:ascii="Times New Roman" w:hAnsi="Times New Roman"/>
          <w:sz w:val="24"/>
          <w:szCs w:val="24"/>
          <w:lang w:val="lv-LV"/>
        </w:rPr>
      </w:pPr>
      <w:r w:rsidRPr="000B61A4">
        <w:rPr>
          <w:rFonts w:ascii="Times New Roman" w:hAnsi="Times New Roman"/>
          <w:sz w:val="24"/>
          <w:szCs w:val="24"/>
          <w:lang w:val="lv-LV"/>
        </w:rPr>
        <w:t>Konkursa uzdevums ir veikt pretendentu iesniegto piedāvājumu izvērtēšanu un izvēlēties priekšvēlēšanu raidījumu veidošanai un pārraidīšanai piemērotāko/-os kandidātu/</w:t>
      </w:r>
      <w:r w:rsidR="005A0A12" w:rsidRPr="000B61A4">
        <w:rPr>
          <w:rFonts w:ascii="Times New Roman" w:hAnsi="Times New Roman"/>
          <w:sz w:val="24"/>
          <w:szCs w:val="24"/>
          <w:lang w:val="lv-LV"/>
        </w:rPr>
        <w:t>-</w:t>
      </w:r>
      <w:r w:rsidRPr="000B61A4">
        <w:rPr>
          <w:rFonts w:ascii="Times New Roman" w:hAnsi="Times New Roman"/>
          <w:sz w:val="24"/>
          <w:szCs w:val="24"/>
          <w:lang w:val="lv-LV"/>
        </w:rPr>
        <w:t>us. Konkursa komisija var atzīt pretendentu par uzvarētāju daļā no iesniegtā piedāvājuma.</w:t>
      </w:r>
    </w:p>
    <w:p w:rsidR="00227877" w:rsidRPr="000B61A4" w:rsidRDefault="00227877" w:rsidP="001B578E">
      <w:pPr>
        <w:rPr>
          <w:rFonts w:ascii="Times New Roman" w:hAnsi="Times New Roman"/>
          <w:sz w:val="24"/>
          <w:szCs w:val="24"/>
          <w:lang w:val="lv-LV"/>
        </w:rPr>
      </w:pPr>
    </w:p>
    <w:p w:rsidR="001B578E" w:rsidRPr="000B61A4" w:rsidRDefault="007B1F66" w:rsidP="001B578E">
      <w:pPr>
        <w:numPr>
          <w:ilvl w:val="1"/>
          <w:numId w:val="7"/>
        </w:numPr>
        <w:tabs>
          <w:tab w:val="left" w:pos="426"/>
          <w:tab w:val="left" w:pos="851"/>
        </w:tabs>
        <w:ind w:left="851" w:hanging="567"/>
        <w:jc w:val="both"/>
        <w:rPr>
          <w:rFonts w:ascii="Times New Roman" w:hAnsi="Times New Roman"/>
          <w:sz w:val="24"/>
          <w:szCs w:val="24"/>
          <w:lang w:val="lv-LV"/>
        </w:rPr>
      </w:pPr>
      <w:r w:rsidRPr="000B61A4">
        <w:rPr>
          <w:rFonts w:ascii="Times New Roman" w:eastAsia="Helvetica" w:hAnsi="Times New Roman"/>
          <w:sz w:val="24"/>
          <w:szCs w:val="24"/>
          <w:lang w:val="lv-LV"/>
        </w:rPr>
        <w:t>Konkursa uzvarētājs atbilstoši EPLL 71.panta otrās daļas noteikumiem pastāvīgi nodrošina nošķirtu raidlaika un finanšu uzskaiti programmu daļai, kura tiek veidota sabiedriskā pasūtījuma ietvaros un programmu daļai, kura netiek veidota sabiedriskā pasūtījuma ietvaros.</w:t>
      </w:r>
    </w:p>
    <w:p w:rsidR="001B578E" w:rsidRPr="008525FB" w:rsidRDefault="001B578E" w:rsidP="001B578E">
      <w:pPr>
        <w:pStyle w:val="Sarakstarindkopa"/>
        <w:rPr>
          <w:rFonts w:ascii="Times New Roman" w:eastAsia="Helvetica" w:hAnsi="Times New Roman"/>
          <w:color w:val="FF0000"/>
          <w:sz w:val="24"/>
          <w:szCs w:val="24"/>
          <w:highlight w:val="yellow"/>
          <w:lang w:val="lv-LV"/>
        </w:rPr>
      </w:pPr>
    </w:p>
    <w:p w:rsidR="0021032F" w:rsidRPr="00F652BE" w:rsidRDefault="0021032F" w:rsidP="001B578E">
      <w:pPr>
        <w:numPr>
          <w:ilvl w:val="1"/>
          <w:numId w:val="7"/>
        </w:numPr>
        <w:tabs>
          <w:tab w:val="left" w:pos="426"/>
          <w:tab w:val="left" w:pos="851"/>
        </w:tabs>
        <w:ind w:left="851" w:hanging="567"/>
        <w:jc w:val="both"/>
        <w:rPr>
          <w:rFonts w:ascii="Times New Roman" w:hAnsi="Times New Roman"/>
          <w:sz w:val="24"/>
          <w:szCs w:val="24"/>
          <w:lang w:val="lv-LV"/>
        </w:rPr>
      </w:pPr>
      <w:r w:rsidRPr="00F652BE">
        <w:rPr>
          <w:rFonts w:ascii="Times New Roman" w:eastAsia="Helvetica" w:hAnsi="Times New Roman"/>
          <w:sz w:val="24"/>
          <w:szCs w:val="24"/>
          <w:lang w:val="lv-LV"/>
        </w:rPr>
        <w:t xml:space="preserve">Ja </w:t>
      </w:r>
      <w:r w:rsidR="00CF7A3C" w:rsidRPr="00F652BE">
        <w:rPr>
          <w:rFonts w:ascii="Times New Roman" w:eastAsia="Helvetica" w:hAnsi="Times New Roman"/>
          <w:sz w:val="24"/>
          <w:szCs w:val="24"/>
          <w:lang w:val="lv-LV"/>
        </w:rPr>
        <w:t>Pretendents</w:t>
      </w:r>
      <w:r w:rsidRPr="00F652BE">
        <w:rPr>
          <w:rFonts w:ascii="Times New Roman" w:eastAsia="Helvetica" w:hAnsi="Times New Roman"/>
          <w:sz w:val="24"/>
          <w:szCs w:val="24"/>
          <w:lang w:val="lv-LV"/>
        </w:rPr>
        <w:t xml:space="preserve"> Konkursa uzvaras gadījumā nenodrošina raidījuma/</w:t>
      </w:r>
      <w:r w:rsidR="00A44A09" w:rsidRPr="00F652BE">
        <w:rPr>
          <w:rFonts w:ascii="Times New Roman" w:eastAsia="Helvetica" w:hAnsi="Times New Roman"/>
          <w:sz w:val="24"/>
          <w:szCs w:val="24"/>
          <w:lang w:val="lv-LV"/>
        </w:rPr>
        <w:t>-</w:t>
      </w:r>
      <w:r w:rsidRPr="00F652BE">
        <w:rPr>
          <w:rFonts w:ascii="Times New Roman" w:eastAsia="Helvetica" w:hAnsi="Times New Roman"/>
          <w:sz w:val="24"/>
          <w:szCs w:val="24"/>
          <w:lang w:val="lv-LV"/>
        </w:rPr>
        <w:t xml:space="preserve">u atbilstību EPLL </w:t>
      </w:r>
      <w:r w:rsidR="00CF7A3C" w:rsidRPr="00F652BE">
        <w:rPr>
          <w:rFonts w:ascii="Times New Roman" w:eastAsia="Helvetica" w:hAnsi="Times New Roman"/>
          <w:sz w:val="24"/>
          <w:szCs w:val="24"/>
          <w:lang w:val="lv-LV"/>
        </w:rPr>
        <w:t>regulējumam</w:t>
      </w:r>
      <w:r w:rsidRPr="00F652BE">
        <w:rPr>
          <w:rFonts w:ascii="Times New Roman" w:eastAsia="Helvetica" w:hAnsi="Times New Roman"/>
          <w:sz w:val="24"/>
          <w:szCs w:val="24"/>
          <w:lang w:val="lv-LV"/>
        </w:rPr>
        <w:t xml:space="preserve"> (t</w:t>
      </w:r>
      <w:r w:rsidR="003F031D" w:rsidRPr="00F652BE">
        <w:rPr>
          <w:rFonts w:ascii="Times New Roman" w:eastAsia="Helvetica" w:hAnsi="Times New Roman"/>
          <w:sz w:val="24"/>
          <w:szCs w:val="24"/>
          <w:lang w:val="lv-LV"/>
        </w:rPr>
        <w:t>ajā skaitā</w:t>
      </w:r>
      <w:r w:rsidRPr="00F652BE">
        <w:rPr>
          <w:rFonts w:ascii="Times New Roman" w:eastAsia="Helvetica" w:hAnsi="Times New Roman"/>
          <w:sz w:val="24"/>
          <w:szCs w:val="24"/>
          <w:lang w:val="lv-LV"/>
        </w:rPr>
        <w:t xml:space="preserve"> 71.panta pirmajā daļā noteiktiem sabiedriskā pasūtījuma </w:t>
      </w:r>
      <w:r w:rsidR="00CF7A3C" w:rsidRPr="00F652BE">
        <w:rPr>
          <w:rFonts w:ascii="Times New Roman" w:eastAsia="Helvetica" w:hAnsi="Times New Roman"/>
          <w:sz w:val="24"/>
          <w:szCs w:val="24"/>
          <w:lang w:val="lv-LV"/>
        </w:rPr>
        <w:t>uz</w:t>
      </w:r>
      <w:r w:rsidR="003F031D" w:rsidRPr="00F652BE">
        <w:rPr>
          <w:rFonts w:ascii="Times New Roman" w:eastAsia="Helvetica" w:hAnsi="Times New Roman"/>
          <w:sz w:val="24"/>
          <w:szCs w:val="24"/>
          <w:lang w:val="lv-LV"/>
        </w:rPr>
        <w:t>dev</w:t>
      </w:r>
      <w:r w:rsidR="00CF7A3C" w:rsidRPr="00F652BE">
        <w:rPr>
          <w:rFonts w:ascii="Times New Roman" w:eastAsia="Helvetica" w:hAnsi="Times New Roman"/>
          <w:sz w:val="24"/>
          <w:szCs w:val="24"/>
          <w:lang w:val="lv-LV"/>
        </w:rPr>
        <w:t>umiem</w:t>
      </w:r>
      <w:r w:rsidRPr="00F652BE">
        <w:rPr>
          <w:rFonts w:ascii="Times New Roman" w:eastAsia="Helvetica" w:hAnsi="Times New Roman"/>
          <w:sz w:val="24"/>
          <w:szCs w:val="24"/>
          <w:lang w:val="lv-LV"/>
        </w:rPr>
        <w:t>), Nolikumam par sabiedriskā pasūtījuma veidošanas principiem</w:t>
      </w:r>
      <w:r w:rsidR="002742DE" w:rsidRPr="00F652BE">
        <w:rPr>
          <w:rFonts w:ascii="Times New Roman" w:eastAsia="Helvetica" w:hAnsi="Times New Roman"/>
          <w:sz w:val="24"/>
          <w:szCs w:val="24"/>
          <w:lang w:val="lv-LV"/>
        </w:rPr>
        <w:t>, Nolikumam par sabiedriskā pasūtījuma līdzekļu izlietojuma principiem</w:t>
      </w:r>
      <w:r w:rsidR="003F031D" w:rsidRPr="00F652BE">
        <w:rPr>
          <w:rFonts w:ascii="Times New Roman" w:eastAsia="Helvetica" w:hAnsi="Times New Roman"/>
          <w:sz w:val="24"/>
          <w:szCs w:val="24"/>
          <w:lang w:val="lv-LV"/>
        </w:rPr>
        <w:t xml:space="preserve"> </w:t>
      </w:r>
      <w:r w:rsidRPr="00F652BE">
        <w:rPr>
          <w:rFonts w:ascii="Times New Roman" w:eastAsia="Helvetica" w:hAnsi="Times New Roman"/>
          <w:sz w:val="24"/>
          <w:szCs w:val="24"/>
          <w:lang w:val="lv-LV"/>
        </w:rPr>
        <w:t xml:space="preserve">un </w:t>
      </w:r>
      <w:r w:rsidR="003F031D" w:rsidRPr="00F652BE">
        <w:rPr>
          <w:rFonts w:ascii="Times New Roman" w:eastAsia="Helvetica" w:hAnsi="Times New Roman"/>
          <w:sz w:val="24"/>
          <w:szCs w:val="24"/>
          <w:lang w:val="lv-LV"/>
        </w:rPr>
        <w:t>Padomes</w:t>
      </w:r>
      <w:r w:rsidRPr="00F652BE">
        <w:rPr>
          <w:rFonts w:ascii="Times New Roman" w:eastAsia="Helvetica" w:hAnsi="Times New Roman"/>
          <w:sz w:val="24"/>
          <w:szCs w:val="24"/>
          <w:lang w:val="lv-LV"/>
        </w:rPr>
        <w:t xml:space="preserve"> izstrādātām vadlīnijām EPLL piemērošanai, veidojot ziņu, </w:t>
      </w:r>
      <w:r w:rsidR="00CF7A3C" w:rsidRPr="00F652BE">
        <w:rPr>
          <w:rFonts w:ascii="Times New Roman" w:eastAsia="Helvetica" w:hAnsi="Times New Roman"/>
          <w:sz w:val="24"/>
          <w:szCs w:val="24"/>
          <w:lang w:val="lv-LV"/>
        </w:rPr>
        <w:t>informatīvi</w:t>
      </w:r>
      <w:r w:rsidRPr="00F652BE">
        <w:rPr>
          <w:rFonts w:ascii="Times New Roman" w:eastAsia="Helvetica" w:hAnsi="Times New Roman"/>
          <w:sz w:val="24"/>
          <w:szCs w:val="24"/>
          <w:lang w:val="lv-LV"/>
        </w:rPr>
        <w:t xml:space="preserve"> dokumentālos un diskusiju raidījumus, it īpaši priekšvēlēšanu laikā, Padome var neizmaksāt pilnu Konkursa ietvaros </w:t>
      </w:r>
      <w:r w:rsidR="00D313E5" w:rsidRPr="00F652BE">
        <w:rPr>
          <w:rFonts w:ascii="Times New Roman" w:eastAsia="Helvetica" w:hAnsi="Times New Roman"/>
          <w:sz w:val="24"/>
          <w:szCs w:val="24"/>
          <w:lang w:val="lv-LV"/>
        </w:rPr>
        <w:t>r</w:t>
      </w:r>
      <w:r w:rsidRPr="00F652BE">
        <w:rPr>
          <w:rFonts w:ascii="Times New Roman" w:eastAsia="Helvetica" w:hAnsi="Times New Roman"/>
          <w:sz w:val="24"/>
          <w:szCs w:val="24"/>
          <w:lang w:val="lv-LV"/>
        </w:rPr>
        <w:t>aidījuma/</w:t>
      </w:r>
      <w:r w:rsidR="00A44A09" w:rsidRPr="00F652BE">
        <w:rPr>
          <w:rFonts w:ascii="Times New Roman" w:eastAsia="Helvetica" w:hAnsi="Times New Roman"/>
          <w:sz w:val="24"/>
          <w:szCs w:val="24"/>
          <w:lang w:val="lv-LV"/>
        </w:rPr>
        <w:t>-</w:t>
      </w:r>
      <w:r w:rsidRPr="00F652BE">
        <w:rPr>
          <w:rFonts w:ascii="Times New Roman" w:eastAsia="Helvetica" w:hAnsi="Times New Roman"/>
          <w:sz w:val="24"/>
          <w:szCs w:val="24"/>
          <w:lang w:val="lv-LV"/>
        </w:rPr>
        <w:t>u veidošanai paredzēto finansējuma summu.</w:t>
      </w:r>
    </w:p>
    <w:p w:rsidR="001B578E" w:rsidRPr="008525FB" w:rsidRDefault="001B578E" w:rsidP="001B578E">
      <w:pPr>
        <w:pStyle w:val="Sarakstarindkopa"/>
        <w:rPr>
          <w:rFonts w:ascii="Times New Roman" w:hAnsi="Times New Roman"/>
          <w:color w:val="FF0000"/>
          <w:sz w:val="24"/>
          <w:szCs w:val="24"/>
          <w:lang w:val="lv-LV"/>
        </w:rPr>
      </w:pPr>
    </w:p>
    <w:p w:rsidR="001B578E" w:rsidRPr="00DA46BE" w:rsidRDefault="001B578E" w:rsidP="001B578E">
      <w:pPr>
        <w:numPr>
          <w:ilvl w:val="1"/>
          <w:numId w:val="7"/>
        </w:numPr>
        <w:tabs>
          <w:tab w:val="left" w:pos="426"/>
          <w:tab w:val="left" w:pos="851"/>
        </w:tabs>
        <w:ind w:left="851" w:hanging="567"/>
        <w:jc w:val="both"/>
        <w:rPr>
          <w:rFonts w:ascii="Times New Roman" w:hAnsi="Times New Roman"/>
          <w:sz w:val="24"/>
          <w:szCs w:val="24"/>
          <w:lang w:val="lv-LV"/>
        </w:rPr>
      </w:pPr>
      <w:r w:rsidRPr="00DA46BE">
        <w:rPr>
          <w:rFonts w:ascii="Times New Roman" w:hAnsi="Times New Roman"/>
          <w:sz w:val="24"/>
          <w:szCs w:val="24"/>
          <w:lang w:val="lv-LV"/>
        </w:rPr>
        <w:t xml:space="preserve">Konkurss tiek izsludināts un ar tā Nolikumu var iepazīties no 2019.gada </w:t>
      </w:r>
      <w:r w:rsidR="00E31691" w:rsidRPr="00DA46BE">
        <w:rPr>
          <w:rFonts w:ascii="Times New Roman" w:hAnsi="Times New Roman"/>
          <w:sz w:val="24"/>
          <w:szCs w:val="24"/>
          <w:lang w:val="lv-LV"/>
        </w:rPr>
        <w:t>2</w:t>
      </w:r>
      <w:r w:rsidR="002941FF" w:rsidRPr="00DA46BE">
        <w:rPr>
          <w:rFonts w:ascii="Times New Roman" w:hAnsi="Times New Roman"/>
          <w:sz w:val="24"/>
          <w:szCs w:val="24"/>
          <w:lang w:val="lv-LV"/>
        </w:rPr>
        <w:t>2</w:t>
      </w:r>
      <w:r w:rsidR="00E31691" w:rsidRPr="00DA46BE">
        <w:rPr>
          <w:rFonts w:ascii="Times New Roman" w:hAnsi="Times New Roman"/>
          <w:sz w:val="24"/>
          <w:szCs w:val="24"/>
          <w:lang w:val="lv-LV"/>
        </w:rPr>
        <w:t xml:space="preserve">.februāra </w:t>
      </w:r>
      <w:r w:rsidRPr="00DA46BE">
        <w:rPr>
          <w:rFonts w:ascii="Times New Roman" w:hAnsi="Times New Roman"/>
          <w:sz w:val="24"/>
          <w:szCs w:val="24"/>
          <w:lang w:val="lv-LV"/>
        </w:rPr>
        <w:t xml:space="preserve">Padomes mājaslapā </w:t>
      </w:r>
      <w:hyperlink r:id="rId9" w:history="1">
        <w:r w:rsidRPr="00DA46BE">
          <w:rPr>
            <w:rStyle w:val="Hipersaite"/>
            <w:rFonts w:ascii="Times New Roman" w:hAnsi="Times New Roman"/>
            <w:color w:val="auto"/>
            <w:sz w:val="24"/>
            <w:szCs w:val="24"/>
            <w:lang w:val="lv-LV"/>
          </w:rPr>
          <w:t>http://www.neplpadome.lv</w:t>
        </w:r>
      </w:hyperlink>
      <w:r w:rsidRPr="00DA46BE">
        <w:rPr>
          <w:rFonts w:ascii="Times New Roman" w:hAnsi="Times New Roman"/>
          <w:sz w:val="24"/>
          <w:szCs w:val="24"/>
          <w:lang w:val="lv-LV"/>
        </w:rPr>
        <w:t xml:space="preserve">, sadaļā </w:t>
      </w:r>
      <w:r w:rsidR="007B2FC1" w:rsidRPr="00DA46BE">
        <w:rPr>
          <w:rFonts w:ascii="Times New Roman" w:hAnsi="Times New Roman"/>
          <w:sz w:val="24"/>
          <w:szCs w:val="24"/>
          <w:lang w:val="lv-LV"/>
        </w:rPr>
        <w:t>“</w:t>
      </w:r>
      <w:r w:rsidRPr="00DA46BE">
        <w:rPr>
          <w:rFonts w:ascii="Times New Roman" w:hAnsi="Times New Roman"/>
          <w:sz w:val="24"/>
          <w:szCs w:val="24"/>
          <w:lang w:val="lv-LV"/>
        </w:rPr>
        <w:t xml:space="preserve">Komerciālās televīzijas”, </w:t>
      </w:r>
      <w:r w:rsidR="007B2FC1" w:rsidRPr="00DA46BE">
        <w:rPr>
          <w:rFonts w:ascii="Times New Roman" w:hAnsi="Times New Roman"/>
          <w:sz w:val="24"/>
          <w:szCs w:val="24"/>
          <w:lang w:val="lv-LV"/>
        </w:rPr>
        <w:t>“</w:t>
      </w:r>
      <w:r w:rsidRPr="00DA46BE">
        <w:rPr>
          <w:rFonts w:ascii="Times New Roman" w:hAnsi="Times New Roman"/>
          <w:sz w:val="24"/>
          <w:szCs w:val="24"/>
          <w:lang w:val="lv-LV"/>
        </w:rPr>
        <w:t>Izsludinātie konkursi”.</w:t>
      </w:r>
    </w:p>
    <w:p w:rsidR="00087F4D" w:rsidRPr="008525FB" w:rsidRDefault="00087F4D" w:rsidP="00087F4D">
      <w:pPr>
        <w:pStyle w:val="Sarakstarindkopa"/>
        <w:rPr>
          <w:rFonts w:ascii="Times New Roman" w:hAnsi="Times New Roman"/>
          <w:color w:val="FF0000"/>
          <w:sz w:val="24"/>
          <w:szCs w:val="24"/>
          <w:lang w:val="lv-LV"/>
        </w:rPr>
      </w:pPr>
    </w:p>
    <w:p w:rsidR="004541DB" w:rsidRPr="00F27905" w:rsidRDefault="00F06FD0" w:rsidP="004541DB">
      <w:pPr>
        <w:numPr>
          <w:ilvl w:val="1"/>
          <w:numId w:val="7"/>
        </w:numPr>
        <w:tabs>
          <w:tab w:val="left" w:pos="426"/>
          <w:tab w:val="left" w:pos="851"/>
        </w:tabs>
        <w:ind w:left="851" w:hanging="567"/>
        <w:jc w:val="both"/>
        <w:rPr>
          <w:rFonts w:ascii="Times New Roman" w:hAnsi="Times New Roman"/>
          <w:sz w:val="24"/>
          <w:szCs w:val="24"/>
          <w:lang w:val="lv-LV"/>
        </w:rPr>
      </w:pPr>
      <w:r w:rsidRPr="00F27905">
        <w:rPr>
          <w:rFonts w:ascii="Times New Roman" w:hAnsi="Times New Roman"/>
          <w:iCs/>
          <w:sz w:val="24"/>
          <w:szCs w:val="24"/>
          <w:lang w:val="lv-LV"/>
        </w:rPr>
        <w:t xml:space="preserve">Piesakoties konkursam un apzinoties savu personas datu apstrādes leģitīmo mērķi – nepieciešamību pieteikties konkursā </w:t>
      </w:r>
      <w:r w:rsidRPr="00F27905">
        <w:rPr>
          <w:rFonts w:ascii="Times New Roman" w:hAnsi="Times New Roman"/>
          <w:sz w:val="24"/>
          <w:szCs w:val="24"/>
          <w:lang w:val="lv-LV"/>
        </w:rPr>
        <w:t xml:space="preserve">“Par 2019.gada Eiropas Parlamenta priekšvēlēšanu raidījumu veidošanu komerciālajos elektroniskajos plašsaziņas līdzekļos, kas raida televīzijas programmas”, </w:t>
      </w:r>
      <w:r w:rsidRPr="00F27905">
        <w:rPr>
          <w:rFonts w:ascii="Times New Roman" w:hAnsi="Times New Roman"/>
          <w:iCs/>
          <w:sz w:val="24"/>
          <w:szCs w:val="24"/>
          <w:lang w:val="lv-LV"/>
        </w:rPr>
        <w:t>pretendents piekrīt konkursa pieteikumā norādīto personas datu nonākšanai Nacionālās elektronisko plašsaziņas līdzekļu padomes rīcībā. Pretendentu iesniegtie piedāvājumi (tostarp personas dati) tiks uzglabāti Nacionālās elektroniskās plašsaziņas līdzekļu padomes lietvedībā desmit gadus pēc konkursa beigām,</w:t>
      </w:r>
      <w:r w:rsidRPr="00F27905">
        <w:rPr>
          <w:rFonts w:ascii="Times New Roman" w:hAnsi="Times New Roman"/>
          <w:i/>
          <w:iCs/>
          <w:sz w:val="24"/>
          <w:szCs w:val="24"/>
          <w:lang w:val="lv-LV"/>
        </w:rPr>
        <w:t xml:space="preserve"> </w:t>
      </w:r>
      <w:r w:rsidRPr="00F27905">
        <w:rPr>
          <w:rFonts w:ascii="Times New Roman" w:hAnsi="Times New Roman"/>
          <w:iCs/>
          <w:sz w:val="24"/>
          <w:szCs w:val="24"/>
          <w:lang w:val="lv-LV"/>
        </w:rPr>
        <w:t>ievērojot personas datu aizsardzību regulējošo normatīvo aktu prasības.</w:t>
      </w:r>
    </w:p>
    <w:p w:rsidR="0021032F" w:rsidRPr="008525FB" w:rsidRDefault="0021032F" w:rsidP="001B578E">
      <w:pPr>
        <w:tabs>
          <w:tab w:val="left" w:pos="900"/>
        </w:tabs>
        <w:jc w:val="both"/>
        <w:rPr>
          <w:rFonts w:ascii="Times New Roman" w:hAnsi="Times New Roman" w:cs="Times New Roman"/>
          <w:color w:val="FF0000"/>
          <w:sz w:val="24"/>
          <w:szCs w:val="24"/>
          <w:lang w:val="lv-LV"/>
        </w:rPr>
      </w:pPr>
      <w:r w:rsidRPr="008525FB">
        <w:rPr>
          <w:rFonts w:ascii="Times New Roman" w:hAnsi="Times New Roman" w:cs="Times New Roman"/>
          <w:color w:val="FF0000"/>
          <w:sz w:val="24"/>
          <w:szCs w:val="24"/>
          <w:lang w:val="lv-LV"/>
        </w:rPr>
        <w:t xml:space="preserve"> </w:t>
      </w:r>
    </w:p>
    <w:p w:rsidR="0021032F" w:rsidRDefault="0021032F">
      <w:pPr>
        <w:jc w:val="center"/>
        <w:rPr>
          <w:rFonts w:ascii="Times New Roman" w:hAnsi="Times New Roman" w:cs="Times New Roman"/>
          <w:b/>
          <w:sz w:val="24"/>
          <w:szCs w:val="24"/>
          <w:lang w:val="lv-LV"/>
        </w:rPr>
      </w:pPr>
      <w:r w:rsidRPr="00E70D43">
        <w:rPr>
          <w:rFonts w:ascii="Times New Roman" w:hAnsi="Times New Roman" w:cs="Times New Roman"/>
          <w:b/>
          <w:sz w:val="24"/>
          <w:szCs w:val="24"/>
          <w:lang w:val="lv-LV"/>
        </w:rPr>
        <w:t>II</w:t>
      </w:r>
      <w:r w:rsidR="00DE2EA2" w:rsidRPr="00E70D43">
        <w:rPr>
          <w:rFonts w:ascii="Times New Roman" w:hAnsi="Times New Roman" w:cs="Times New Roman"/>
          <w:b/>
          <w:sz w:val="24"/>
          <w:szCs w:val="24"/>
          <w:lang w:val="lv-LV"/>
        </w:rPr>
        <w:t>.</w:t>
      </w:r>
      <w:r w:rsidRPr="00E70D43">
        <w:rPr>
          <w:rFonts w:ascii="Times New Roman" w:hAnsi="Times New Roman" w:cs="Times New Roman"/>
          <w:sz w:val="24"/>
          <w:szCs w:val="24"/>
          <w:lang w:val="lv-LV"/>
        </w:rPr>
        <w:t xml:space="preserve"> </w:t>
      </w:r>
      <w:r w:rsidRPr="00E70D43">
        <w:rPr>
          <w:rFonts w:ascii="Times New Roman" w:hAnsi="Times New Roman" w:cs="Times New Roman"/>
          <w:b/>
          <w:sz w:val="24"/>
          <w:szCs w:val="24"/>
          <w:lang w:val="lv-LV"/>
        </w:rPr>
        <w:t>Konkursa komisija</w:t>
      </w:r>
    </w:p>
    <w:p w:rsidR="001572E7" w:rsidRPr="00E70D43" w:rsidRDefault="001572E7">
      <w:pPr>
        <w:jc w:val="center"/>
        <w:rPr>
          <w:rFonts w:ascii="Times New Roman" w:hAnsi="Times New Roman" w:cs="Times New Roman"/>
          <w:b/>
          <w:sz w:val="24"/>
          <w:szCs w:val="24"/>
          <w:lang w:val="lv-LV"/>
        </w:rPr>
      </w:pPr>
    </w:p>
    <w:p w:rsidR="001B578E" w:rsidRPr="008525FB" w:rsidRDefault="001B578E" w:rsidP="001B578E">
      <w:pPr>
        <w:pStyle w:val="Sarakstarindkopa"/>
        <w:numPr>
          <w:ilvl w:val="0"/>
          <w:numId w:val="7"/>
        </w:numPr>
        <w:tabs>
          <w:tab w:val="left" w:pos="426"/>
          <w:tab w:val="left" w:pos="851"/>
        </w:tabs>
        <w:jc w:val="both"/>
        <w:rPr>
          <w:rFonts w:ascii="Times New Roman" w:hAnsi="Times New Roman"/>
          <w:vanish/>
          <w:color w:val="FF0000"/>
          <w:sz w:val="24"/>
          <w:szCs w:val="24"/>
          <w:lang w:val="lv-LV"/>
        </w:rPr>
      </w:pPr>
    </w:p>
    <w:p w:rsidR="001B578E" w:rsidRPr="00E70D43" w:rsidRDefault="001B578E" w:rsidP="001B578E">
      <w:pPr>
        <w:numPr>
          <w:ilvl w:val="1"/>
          <w:numId w:val="5"/>
        </w:numPr>
        <w:tabs>
          <w:tab w:val="clear" w:pos="720"/>
          <w:tab w:val="left" w:pos="851"/>
          <w:tab w:val="num" w:pos="993"/>
          <w:tab w:val="num" w:pos="1462"/>
        </w:tabs>
        <w:ind w:left="900" w:hanging="540"/>
        <w:jc w:val="both"/>
        <w:rPr>
          <w:rFonts w:ascii="Times New Roman" w:hAnsi="Times New Roman" w:cs="Times New Roman"/>
          <w:sz w:val="24"/>
          <w:szCs w:val="24"/>
          <w:lang w:val="lv-LV"/>
        </w:rPr>
      </w:pPr>
      <w:r w:rsidRPr="00E70D43">
        <w:rPr>
          <w:rFonts w:ascii="Times New Roman" w:hAnsi="Times New Roman"/>
          <w:sz w:val="24"/>
          <w:szCs w:val="24"/>
          <w:lang w:val="lv-LV"/>
        </w:rPr>
        <w:t xml:space="preserve"> </w:t>
      </w:r>
      <w:r w:rsidR="0021032F" w:rsidRPr="00E70D43">
        <w:rPr>
          <w:rFonts w:ascii="Times New Roman" w:hAnsi="Times New Roman"/>
          <w:sz w:val="24"/>
          <w:szCs w:val="24"/>
          <w:lang w:val="lv-LV"/>
        </w:rPr>
        <w:t>Komisijas sastāvu veido Padomes locekļi.</w:t>
      </w:r>
    </w:p>
    <w:p w:rsidR="001B578E" w:rsidRPr="008525FB" w:rsidRDefault="001B578E" w:rsidP="001B578E">
      <w:pPr>
        <w:tabs>
          <w:tab w:val="left" w:pos="851"/>
          <w:tab w:val="num" w:pos="1462"/>
        </w:tabs>
        <w:ind w:left="900"/>
        <w:jc w:val="both"/>
        <w:rPr>
          <w:rFonts w:ascii="Times New Roman" w:hAnsi="Times New Roman" w:cs="Times New Roman"/>
          <w:color w:val="FF0000"/>
          <w:sz w:val="24"/>
          <w:szCs w:val="24"/>
          <w:lang w:val="lv-LV"/>
        </w:rPr>
      </w:pPr>
    </w:p>
    <w:p w:rsidR="0021032F" w:rsidRPr="00E70D43" w:rsidRDefault="0021032F" w:rsidP="001B578E">
      <w:pPr>
        <w:numPr>
          <w:ilvl w:val="1"/>
          <w:numId w:val="5"/>
        </w:numPr>
        <w:tabs>
          <w:tab w:val="clear" w:pos="720"/>
          <w:tab w:val="left" w:pos="851"/>
          <w:tab w:val="num" w:pos="993"/>
          <w:tab w:val="num" w:pos="1462"/>
        </w:tabs>
        <w:ind w:left="900" w:hanging="540"/>
        <w:jc w:val="both"/>
        <w:rPr>
          <w:rFonts w:ascii="Times New Roman" w:hAnsi="Times New Roman" w:cs="Times New Roman"/>
          <w:sz w:val="24"/>
          <w:szCs w:val="24"/>
          <w:lang w:val="lv-LV"/>
        </w:rPr>
      </w:pPr>
      <w:r w:rsidRPr="00E70D43">
        <w:rPr>
          <w:rFonts w:ascii="Times New Roman" w:hAnsi="Times New Roman" w:cs="Times New Roman"/>
          <w:sz w:val="24"/>
          <w:szCs w:val="24"/>
          <w:lang w:val="lv-LV"/>
        </w:rPr>
        <w:lastRenderedPageBreak/>
        <w:t>Komisija savu darbu var veikt un lēmumus pieņemt, tās darbā piedaloties vismaz 3 (trīs) Padomes locekļiem.</w:t>
      </w:r>
    </w:p>
    <w:p w:rsidR="0021032F" w:rsidRPr="00E70D43" w:rsidRDefault="0021032F">
      <w:pPr>
        <w:jc w:val="both"/>
        <w:rPr>
          <w:rFonts w:ascii="Times New Roman" w:hAnsi="Times New Roman" w:cs="Times New Roman"/>
          <w:sz w:val="24"/>
          <w:szCs w:val="24"/>
          <w:highlight w:val="yellow"/>
          <w:lang w:val="lv-LV"/>
        </w:rPr>
      </w:pPr>
    </w:p>
    <w:p w:rsidR="0021032F" w:rsidRPr="00E70D43" w:rsidRDefault="0021032F">
      <w:pPr>
        <w:ind w:left="360"/>
        <w:jc w:val="center"/>
        <w:rPr>
          <w:rFonts w:ascii="Times New Roman" w:hAnsi="Times New Roman" w:cs="Times New Roman"/>
          <w:sz w:val="24"/>
          <w:szCs w:val="24"/>
          <w:lang w:val="lv-LV"/>
        </w:rPr>
      </w:pPr>
      <w:r w:rsidRPr="00E70D43">
        <w:rPr>
          <w:rFonts w:ascii="Times New Roman" w:hAnsi="Times New Roman" w:cs="Times New Roman"/>
          <w:b/>
          <w:sz w:val="24"/>
          <w:szCs w:val="24"/>
          <w:lang w:val="lv-LV"/>
        </w:rPr>
        <w:t>III</w:t>
      </w:r>
      <w:r w:rsidR="00DE2EA2" w:rsidRPr="00E70D43">
        <w:rPr>
          <w:rFonts w:ascii="Times New Roman" w:hAnsi="Times New Roman" w:cs="Times New Roman"/>
          <w:b/>
          <w:sz w:val="24"/>
          <w:szCs w:val="24"/>
          <w:lang w:val="lv-LV"/>
        </w:rPr>
        <w:t>.</w:t>
      </w:r>
      <w:r w:rsidRPr="00E70D43">
        <w:rPr>
          <w:rFonts w:ascii="Times New Roman" w:hAnsi="Times New Roman" w:cs="Times New Roman"/>
          <w:b/>
          <w:sz w:val="24"/>
          <w:szCs w:val="24"/>
          <w:lang w:val="lv-LV"/>
        </w:rPr>
        <w:t xml:space="preserve"> Dalība konkursā un konkursa termiņi </w:t>
      </w:r>
    </w:p>
    <w:p w:rsidR="0021032F" w:rsidRPr="008525FB" w:rsidRDefault="0021032F">
      <w:pPr>
        <w:tabs>
          <w:tab w:val="left" w:pos="360"/>
          <w:tab w:val="left" w:pos="900"/>
        </w:tabs>
        <w:ind w:left="360"/>
        <w:jc w:val="center"/>
        <w:rPr>
          <w:rFonts w:ascii="Times New Roman" w:hAnsi="Times New Roman" w:cs="Times New Roman"/>
          <w:color w:val="FF0000"/>
          <w:sz w:val="24"/>
          <w:szCs w:val="24"/>
          <w:highlight w:val="yellow"/>
          <w:lang w:val="lv-LV"/>
        </w:rPr>
      </w:pPr>
    </w:p>
    <w:p w:rsidR="0021032F" w:rsidRPr="00E70D43" w:rsidRDefault="0021032F">
      <w:pPr>
        <w:numPr>
          <w:ilvl w:val="1"/>
          <w:numId w:val="10"/>
        </w:numPr>
        <w:tabs>
          <w:tab w:val="left" w:pos="900"/>
        </w:tabs>
        <w:ind w:left="360" w:firstLine="0"/>
        <w:jc w:val="both"/>
        <w:rPr>
          <w:rFonts w:ascii="Times New Roman" w:hAnsi="Times New Roman" w:cs="Times New Roman"/>
          <w:sz w:val="24"/>
          <w:szCs w:val="24"/>
          <w:lang w:val="lv-LV"/>
        </w:rPr>
      </w:pPr>
      <w:r w:rsidRPr="00E70D43">
        <w:rPr>
          <w:rFonts w:ascii="Times New Roman" w:hAnsi="Times New Roman" w:cs="Times New Roman"/>
          <w:sz w:val="24"/>
          <w:szCs w:val="24"/>
          <w:lang w:val="lv-LV"/>
        </w:rPr>
        <w:t>Piedalīšanās Konkursā ir pretendentu brīvas gribas izpausme.</w:t>
      </w:r>
    </w:p>
    <w:p w:rsidR="0021032F" w:rsidRPr="008525FB" w:rsidRDefault="0021032F">
      <w:pPr>
        <w:tabs>
          <w:tab w:val="left" w:pos="900"/>
        </w:tabs>
        <w:ind w:left="360"/>
        <w:jc w:val="both"/>
        <w:rPr>
          <w:rFonts w:ascii="Times New Roman" w:hAnsi="Times New Roman" w:cs="Times New Roman"/>
          <w:color w:val="FF0000"/>
          <w:sz w:val="24"/>
          <w:szCs w:val="24"/>
          <w:highlight w:val="yellow"/>
          <w:lang w:val="lv-LV"/>
        </w:rPr>
      </w:pPr>
    </w:p>
    <w:p w:rsidR="0021032F" w:rsidRPr="00C061E3" w:rsidRDefault="0021032F">
      <w:pPr>
        <w:numPr>
          <w:ilvl w:val="1"/>
          <w:numId w:val="10"/>
        </w:numPr>
        <w:tabs>
          <w:tab w:val="left" w:pos="900"/>
        </w:tabs>
        <w:ind w:left="900" w:hanging="540"/>
        <w:jc w:val="both"/>
        <w:rPr>
          <w:rFonts w:ascii="Times New Roman" w:hAnsi="Times New Roman" w:cs="Times New Roman"/>
          <w:sz w:val="24"/>
          <w:szCs w:val="24"/>
          <w:lang w:val="lv-LV"/>
        </w:rPr>
      </w:pPr>
      <w:r w:rsidRPr="00C061E3">
        <w:rPr>
          <w:rFonts w:ascii="Times New Roman" w:hAnsi="Times New Roman" w:cs="Times New Roman"/>
          <w:sz w:val="24"/>
          <w:szCs w:val="24"/>
          <w:lang w:val="lv-LV"/>
        </w:rPr>
        <w:t>Visiem pretendentiem tiek radītas vienādas iespējas sacensties par</w:t>
      </w:r>
      <w:r w:rsidR="00E42126" w:rsidRPr="00C061E3">
        <w:rPr>
          <w:rFonts w:ascii="Times New Roman" w:hAnsi="Times New Roman" w:cs="Times New Roman"/>
          <w:sz w:val="24"/>
          <w:szCs w:val="24"/>
          <w:lang w:val="lv-LV"/>
        </w:rPr>
        <w:t xml:space="preserve"> 2019.gada</w:t>
      </w:r>
      <w:r w:rsidRPr="00C061E3">
        <w:rPr>
          <w:rFonts w:ascii="Times New Roman" w:hAnsi="Times New Roman" w:cs="Times New Roman"/>
          <w:sz w:val="24"/>
          <w:szCs w:val="24"/>
          <w:lang w:val="lv-LV"/>
        </w:rPr>
        <w:t xml:space="preserve"> Eiropas Parlamenta priekšvēlēšanu raidījumu veidošanu un pārraidīšanu komerciālo elektronisko plašsaziņas līdzekļu televīzijas programmās</w:t>
      </w:r>
      <w:r w:rsidR="00E42126" w:rsidRPr="00C061E3">
        <w:rPr>
          <w:rFonts w:ascii="Times New Roman" w:hAnsi="Times New Roman" w:cs="Times New Roman"/>
          <w:sz w:val="24"/>
          <w:szCs w:val="24"/>
          <w:lang w:val="lv-LV"/>
        </w:rPr>
        <w:t xml:space="preserve"> un pieejamības nodrošināšanu daudzplatformu vidē</w:t>
      </w:r>
      <w:r w:rsidRPr="00C061E3">
        <w:rPr>
          <w:rFonts w:ascii="Times New Roman" w:hAnsi="Times New Roman" w:cs="Times New Roman"/>
          <w:sz w:val="24"/>
          <w:szCs w:val="24"/>
          <w:lang w:val="lv-LV"/>
        </w:rPr>
        <w:t>.</w:t>
      </w:r>
    </w:p>
    <w:p w:rsidR="0021032F" w:rsidRPr="008525FB" w:rsidRDefault="0021032F">
      <w:pPr>
        <w:tabs>
          <w:tab w:val="left" w:pos="900"/>
        </w:tabs>
        <w:jc w:val="both"/>
        <w:rPr>
          <w:rFonts w:ascii="Times New Roman" w:hAnsi="Times New Roman" w:cs="Times New Roman"/>
          <w:color w:val="FF0000"/>
          <w:sz w:val="24"/>
          <w:szCs w:val="24"/>
          <w:highlight w:val="yellow"/>
          <w:lang w:val="lv-LV"/>
        </w:rPr>
      </w:pPr>
    </w:p>
    <w:p w:rsidR="0021032F" w:rsidRPr="00C061E3" w:rsidRDefault="0021032F">
      <w:pPr>
        <w:numPr>
          <w:ilvl w:val="1"/>
          <w:numId w:val="10"/>
        </w:numPr>
        <w:tabs>
          <w:tab w:val="left" w:pos="900"/>
        </w:tabs>
        <w:ind w:left="900" w:hanging="540"/>
        <w:jc w:val="both"/>
        <w:rPr>
          <w:rFonts w:ascii="Times New Roman" w:hAnsi="Times New Roman" w:cs="Times New Roman"/>
          <w:sz w:val="24"/>
          <w:szCs w:val="24"/>
          <w:lang w:val="lv-LV"/>
        </w:rPr>
      </w:pPr>
      <w:r w:rsidRPr="00C061E3">
        <w:rPr>
          <w:rFonts w:ascii="Times New Roman" w:hAnsi="Times New Roman" w:cs="Times New Roman"/>
          <w:sz w:val="24"/>
          <w:szCs w:val="24"/>
          <w:lang w:val="lv-LV"/>
        </w:rPr>
        <w:t xml:space="preserve">Konkursā tiek pieņemti </w:t>
      </w:r>
      <w:r w:rsidR="00964A69" w:rsidRPr="00C061E3">
        <w:rPr>
          <w:rFonts w:ascii="Times New Roman" w:hAnsi="Times New Roman" w:cs="Times New Roman"/>
          <w:sz w:val="24"/>
          <w:szCs w:val="24"/>
          <w:lang w:val="lv-LV"/>
        </w:rPr>
        <w:t>piedāvājumi</w:t>
      </w:r>
      <w:r w:rsidRPr="00C061E3">
        <w:rPr>
          <w:rFonts w:ascii="Times New Roman" w:hAnsi="Times New Roman" w:cs="Times New Roman"/>
          <w:sz w:val="24"/>
          <w:szCs w:val="24"/>
          <w:lang w:val="lv-LV"/>
        </w:rPr>
        <w:t xml:space="preserve"> no:</w:t>
      </w:r>
    </w:p>
    <w:p w:rsidR="00525EE5" w:rsidRPr="00C061E3" w:rsidRDefault="009325BB">
      <w:pPr>
        <w:numPr>
          <w:ilvl w:val="0"/>
          <w:numId w:val="6"/>
        </w:numPr>
        <w:tabs>
          <w:tab w:val="left" w:pos="900"/>
        </w:tabs>
        <w:jc w:val="both"/>
        <w:rPr>
          <w:rFonts w:ascii="Times New Roman" w:hAnsi="Times New Roman" w:cs="Times New Roman"/>
          <w:sz w:val="24"/>
          <w:szCs w:val="24"/>
          <w:lang w:val="lv-LV"/>
        </w:rPr>
      </w:pPr>
      <w:r w:rsidRPr="00C061E3">
        <w:rPr>
          <w:rFonts w:ascii="Times New Roman" w:hAnsi="Times New Roman" w:cs="Times New Roman"/>
          <w:sz w:val="24"/>
          <w:szCs w:val="24"/>
          <w:lang w:val="lv-LV"/>
        </w:rPr>
        <w:t>k</w:t>
      </w:r>
      <w:r w:rsidR="00525EE5" w:rsidRPr="00C061E3">
        <w:rPr>
          <w:rFonts w:ascii="Times New Roman" w:hAnsi="Times New Roman" w:cs="Times New Roman"/>
          <w:sz w:val="24"/>
          <w:szCs w:val="24"/>
          <w:lang w:val="lv-LV"/>
        </w:rPr>
        <w:t>omerciālajiem elektroniskajiem pl</w:t>
      </w:r>
      <w:r w:rsidRPr="00C061E3">
        <w:rPr>
          <w:rFonts w:ascii="Times New Roman" w:hAnsi="Times New Roman" w:cs="Times New Roman"/>
          <w:sz w:val="24"/>
          <w:szCs w:val="24"/>
          <w:lang w:val="lv-LV"/>
        </w:rPr>
        <w:t>ašsaziņas līdzekļiem, kas raida televīzijas programmas un ir reģistrēti Latvijā;</w:t>
      </w:r>
    </w:p>
    <w:p w:rsidR="009325BB" w:rsidRPr="00C061E3" w:rsidRDefault="009325BB" w:rsidP="009325BB">
      <w:pPr>
        <w:numPr>
          <w:ilvl w:val="0"/>
          <w:numId w:val="6"/>
        </w:numPr>
        <w:tabs>
          <w:tab w:val="left" w:pos="900"/>
        </w:tabs>
        <w:jc w:val="both"/>
        <w:rPr>
          <w:rFonts w:ascii="Times New Roman" w:hAnsi="Times New Roman" w:cs="Times New Roman"/>
          <w:sz w:val="24"/>
          <w:szCs w:val="24"/>
          <w:lang w:val="lv-LV"/>
        </w:rPr>
      </w:pPr>
      <w:r w:rsidRPr="00C061E3">
        <w:rPr>
          <w:rFonts w:ascii="Times New Roman" w:hAnsi="Times New Roman" w:cs="Times New Roman"/>
          <w:sz w:val="24"/>
          <w:szCs w:val="24"/>
          <w:lang w:val="lv-LV"/>
        </w:rPr>
        <w:t>producentiem vai producentu grupām, kas noslēgušas vienošanos par raidlaiku ar komerciālajiem elektroniskajiem plašsaziņas līdzekļiem, kas raida televīzijas programmas un ir reģistrēti Latvijā.</w:t>
      </w:r>
    </w:p>
    <w:p w:rsidR="0021032F" w:rsidRPr="00C061E3" w:rsidRDefault="0021032F">
      <w:pPr>
        <w:tabs>
          <w:tab w:val="left" w:pos="900"/>
        </w:tabs>
        <w:jc w:val="both"/>
        <w:rPr>
          <w:rFonts w:ascii="Times New Roman" w:hAnsi="Times New Roman" w:cs="Times New Roman"/>
          <w:sz w:val="24"/>
          <w:szCs w:val="24"/>
          <w:highlight w:val="yellow"/>
          <w:lang w:val="lv-LV"/>
        </w:rPr>
      </w:pPr>
    </w:p>
    <w:p w:rsidR="0021032F" w:rsidRPr="00C061E3" w:rsidRDefault="0021032F">
      <w:pPr>
        <w:numPr>
          <w:ilvl w:val="1"/>
          <w:numId w:val="10"/>
        </w:numPr>
        <w:tabs>
          <w:tab w:val="left" w:pos="900"/>
        </w:tabs>
        <w:ind w:left="900" w:hanging="540"/>
        <w:jc w:val="both"/>
        <w:rPr>
          <w:rFonts w:ascii="Times New Roman" w:hAnsi="Times New Roman" w:cs="Times New Roman"/>
          <w:sz w:val="24"/>
          <w:szCs w:val="24"/>
          <w:lang w:val="lv-LV"/>
        </w:rPr>
      </w:pPr>
      <w:r w:rsidRPr="00C061E3">
        <w:rPr>
          <w:rFonts w:ascii="Times New Roman" w:hAnsi="Times New Roman" w:cs="Times New Roman"/>
          <w:sz w:val="24"/>
          <w:szCs w:val="24"/>
          <w:lang w:val="lv-LV"/>
        </w:rPr>
        <w:t xml:space="preserve">Pēc konkursa izsludināšanas notiek pretendentu </w:t>
      </w:r>
      <w:r w:rsidR="00964A69" w:rsidRPr="00C061E3">
        <w:rPr>
          <w:rFonts w:ascii="Times New Roman" w:hAnsi="Times New Roman" w:cs="Times New Roman"/>
          <w:sz w:val="24"/>
          <w:szCs w:val="24"/>
          <w:lang w:val="lv-LV"/>
        </w:rPr>
        <w:t>piedāvājumu</w:t>
      </w:r>
      <w:r w:rsidRPr="00C061E3">
        <w:rPr>
          <w:rFonts w:ascii="Times New Roman" w:hAnsi="Times New Roman" w:cs="Times New Roman"/>
          <w:sz w:val="24"/>
          <w:szCs w:val="24"/>
          <w:lang w:val="lv-LV"/>
        </w:rPr>
        <w:t xml:space="preserve"> pieņemšana līdz </w:t>
      </w:r>
      <w:r w:rsidRPr="00C061E3">
        <w:rPr>
          <w:rFonts w:ascii="Times New Roman" w:hAnsi="Times New Roman" w:cs="Times New Roman"/>
          <w:b/>
          <w:sz w:val="24"/>
          <w:szCs w:val="24"/>
          <w:lang w:val="lv-LV"/>
        </w:rPr>
        <w:t>201</w:t>
      </w:r>
      <w:r w:rsidR="00087F4D" w:rsidRPr="00C061E3">
        <w:rPr>
          <w:rFonts w:ascii="Times New Roman" w:hAnsi="Times New Roman" w:cs="Times New Roman"/>
          <w:b/>
          <w:sz w:val="24"/>
          <w:szCs w:val="24"/>
          <w:lang w:val="lv-LV"/>
        </w:rPr>
        <w:t>9</w:t>
      </w:r>
      <w:r w:rsidRPr="00C061E3">
        <w:rPr>
          <w:rFonts w:ascii="Times New Roman" w:hAnsi="Times New Roman" w:cs="Times New Roman"/>
          <w:b/>
          <w:sz w:val="24"/>
          <w:szCs w:val="24"/>
          <w:lang w:val="lv-LV"/>
        </w:rPr>
        <w:t xml:space="preserve">.gada </w:t>
      </w:r>
      <w:r w:rsidR="007B7D00" w:rsidRPr="00C061E3">
        <w:rPr>
          <w:rFonts w:ascii="Times New Roman" w:hAnsi="Times New Roman" w:cs="Times New Roman"/>
          <w:b/>
          <w:sz w:val="24"/>
          <w:szCs w:val="24"/>
          <w:lang w:val="lv-LV"/>
        </w:rPr>
        <w:t>18.</w:t>
      </w:r>
      <w:r w:rsidR="00700542" w:rsidRPr="00C061E3">
        <w:rPr>
          <w:rFonts w:ascii="Times New Roman" w:hAnsi="Times New Roman" w:cs="Times New Roman"/>
          <w:b/>
          <w:sz w:val="24"/>
          <w:szCs w:val="24"/>
          <w:lang w:val="lv-LV"/>
        </w:rPr>
        <w:t>martam</w:t>
      </w:r>
      <w:r w:rsidRPr="00C061E3">
        <w:rPr>
          <w:rFonts w:ascii="Times New Roman" w:hAnsi="Times New Roman" w:cs="Times New Roman"/>
          <w:sz w:val="24"/>
          <w:szCs w:val="24"/>
          <w:lang w:val="lv-LV"/>
        </w:rPr>
        <w:t xml:space="preserve">, </w:t>
      </w:r>
      <w:r w:rsidRPr="00C061E3">
        <w:rPr>
          <w:rFonts w:ascii="Times New Roman" w:hAnsi="Times New Roman" w:cs="Times New Roman"/>
          <w:b/>
          <w:sz w:val="24"/>
          <w:szCs w:val="24"/>
          <w:lang w:val="lv-LV"/>
        </w:rPr>
        <w:t>plkst. 1</w:t>
      </w:r>
      <w:r w:rsidR="00700542" w:rsidRPr="00C061E3">
        <w:rPr>
          <w:rFonts w:ascii="Times New Roman" w:hAnsi="Times New Roman" w:cs="Times New Roman"/>
          <w:b/>
          <w:sz w:val="24"/>
          <w:szCs w:val="24"/>
          <w:lang w:val="lv-LV"/>
        </w:rPr>
        <w:t>6</w:t>
      </w:r>
      <w:r w:rsidRPr="00C061E3">
        <w:rPr>
          <w:rFonts w:ascii="Times New Roman" w:hAnsi="Times New Roman" w:cs="Times New Roman"/>
          <w:b/>
          <w:sz w:val="24"/>
          <w:szCs w:val="24"/>
          <w:lang w:val="lv-LV"/>
        </w:rPr>
        <w:t>.00</w:t>
      </w:r>
      <w:r w:rsidRPr="00C061E3">
        <w:rPr>
          <w:rFonts w:ascii="Times New Roman" w:hAnsi="Times New Roman" w:cs="Times New Roman"/>
          <w:sz w:val="24"/>
          <w:szCs w:val="24"/>
          <w:lang w:val="lv-LV"/>
        </w:rPr>
        <w:t xml:space="preserve">, Rīgā, Doma laukumā 8A, LV–1939. Piedāvājumu pieņemšana </w:t>
      </w:r>
      <w:r w:rsidR="00087F4D" w:rsidRPr="00C061E3">
        <w:rPr>
          <w:rFonts w:ascii="Times New Roman" w:hAnsi="Times New Roman" w:cs="Times New Roman"/>
          <w:sz w:val="24"/>
          <w:szCs w:val="24"/>
          <w:lang w:val="lv-LV"/>
        </w:rPr>
        <w:t xml:space="preserve">notiek </w:t>
      </w:r>
      <w:r w:rsidRPr="00C061E3">
        <w:rPr>
          <w:rFonts w:ascii="Times New Roman" w:hAnsi="Times New Roman" w:cs="Times New Roman"/>
          <w:sz w:val="24"/>
          <w:szCs w:val="24"/>
          <w:lang w:val="lv-LV"/>
        </w:rPr>
        <w:t xml:space="preserve">darba dienās, laikā no plkst. 9.00–17.00. </w:t>
      </w:r>
    </w:p>
    <w:p w:rsidR="0021032F" w:rsidRPr="008525FB" w:rsidRDefault="0021032F">
      <w:pPr>
        <w:tabs>
          <w:tab w:val="left" w:pos="900"/>
        </w:tabs>
        <w:ind w:left="360"/>
        <w:jc w:val="both"/>
        <w:rPr>
          <w:rFonts w:ascii="Times New Roman" w:hAnsi="Times New Roman" w:cs="Times New Roman"/>
          <w:color w:val="FF0000"/>
          <w:sz w:val="24"/>
          <w:szCs w:val="24"/>
          <w:lang w:val="lv-LV"/>
        </w:rPr>
      </w:pPr>
    </w:p>
    <w:p w:rsidR="0021032F" w:rsidRPr="00C061E3" w:rsidRDefault="0021032F">
      <w:pPr>
        <w:numPr>
          <w:ilvl w:val="1"/>
          <w:numId w:val="10"/>
        </w:numPr>
        <w:tabs>
          <w:tab w:val="left" w:pos="900"/>
        </w:tabs>
        <w:ind w:left="900" w:hanging="540"/>
        <w:jc w:val="both"/>
        <w:rPr>
          <w:rFonts w:ascii="Times New Roman" w:hAnsi="Times New Roman" w:cs="Times New Roman"/>
          <w:sz w:val="24"/>
          <w:szCs w:val="24"/>
          <w:lang w:val="lv-LV"/>
        </w:rPr>
      </w:pPr>
      <w:r w:rsidRPr="00C061E3">
        <w:rPr>
          <w:rFonts w:ascii="Times New Roman" w:hAnsi="Times New Roman" w:cs="Times New Roman"/>
          <w:sz w:val="24"/>
          <w:szCs w:val="24"/>
          <w:lang w:val="lv-LV"/>
        </w:rPr>
        <w:t xml:space="preserve">Piedāvājumus var iesniegt personīgi vai nosūtīt pa pastu (jābūt nogādātam 3.4. apakšpunktā norādītajā adresē 3.4. apakšpunktā noteiktajā termiņā). </w:t>
      </w:r>
    </w:p>
    <w:p w:rsidR="0021032F" w:rsidRPr="008525FB" w:rsidRDefault="0021032F">
      <w:pPr>
        <w:tabs>
          <w:tab w:val="left" w:pos="900"/>
        </w:tabs>
        <w:jc w:val="both"/>
        <w:rPr>
          <w:rFonts w:ascii="Times New Roman" w:hAnsi="Times New Roman" w:cs="Times New Roman"/>
          <w:color w:val="FF0000"/>
          <w:sz w:val="24"/>
          <w:szCs w:val="24"/>
          <w:highlight w:val="yellow"/>
          <w:lang w:val="lv-LV"/>
        </w:rPr>
      </w:pPr>
    </w:p>
    <w:p w:rsidR="0021032F" w:rsidRPr="00C061E3" w:rsidRDefault="0021032F">
      <w:pPr>
        <w:numPr>
          <w:ilvl w:val="1"/>
          <w:numId w:val="10"/>
        </w:numPr>
        <w:tabs>
          <w:tab w:val="left" w:pos="900"/>
        </w:tabs>
        <w:ind w:left="900" w:hanging="540"/>
        <w:jc w:val="both"/>
        <w:rPr>
          <w:rFonts w:ascii="Times New Roman" w:hAnsi="Times New Roman" w:cs="Times New Roman"/>
          <w:sz w:val="24"/>
          <w:szCs w:val="24"/>
          <w:lang w:val="lv-LV"/>
        </w:rPr>
      </w:pPr>
      <w:r w:rsidRPr="00C061E3">
        <w:rPr>
          <w:rFonts w:ascii="Times New Roman" w:hAnsi="Times New Roman" w:cs="Times New Roman"/>
          <w:sz w:val="24"/>
          <w:szCs w:val="24"/>
          <w:lang w:val="lv-LV"/>
        </w:rPr>
        <w:t>Pretendents var mainīt vai atsaukt savu piedāvājumu pirms piedāvājuma iesniegšanas termiņa beigām.</w:t>
      </w:r>
    </w:p>
    <w:p w:rsidR="00781D5F" w:rsidRPr="008525FB" w:rsidRDefault="00781D5F" w:rsidP="00781D5F">
      <w:pPr>
        <w:pStyle w:val="Sarakstarindkopa"/>
        <w:rPr>
          <w:rFonts w:ascii="Times New Roman" w:hAnsi="Times New Roman" w:cs="Times New Roman"/>
          <w:color w:val="FF0000"/>
          <w:sz w:val="24"/>
          <w:szCs w:val="24"/>
          <w:highlight w:val="yellow"/>
          <w:lang w:val="lv-LV"/>
        </w:rPr>
      </w:pPr>
    </w:p>
    <w:p w:rsidR="00781D5F" w:rsidRPr="00C061E3" w:rsidRDefault="00781D5F">
      <w:pPr>
        <w:numPr>
          <w:ilvl w:val="1"/>
          <w:numId w:val="10"/>
        </w:numPr>
        <w:tabs>
          <w:tab w:val="left" w:pos="900"/>
        </w:tabs>
        <w:ind w:left="900" w:hanging="540"/>
        <w:jc w:val="both"/>
        <w:rPr>
          <w:rFonts w:ascii="Times New Roman" w:hAnsi="Times New Roman" w:cs="Times New Roman"/>
          <w:sz w:val="24"/>
          <w:szCs w:val="24"/>
          <w:lang w:val="lv-LV"/>
        </w:rPr>
      </w:pPr>
      <w:r w:rsidRPr="00C061E3">
        <w:rPr>
          <w:rFonts w:ascii="Times New Roman" w:hAnsi="Times New Roman" w:cs="Times New Roman"/>
          <w:sz w:val="24"/>
          <w:szCs w:val="24"/>
          <w:lang w:val="lv-LV"/>
        </w:rPr>
        <w:t>Piedāvājumi, kas iesniegti pēc 3.4. apakšpunktā noteiktā termiņa, neatvērti tiks atdoti vai nosūti ierakstītā pasta sūtījumā iesniedzējam</w:t>
      </w:r>
      <w:r w:rsidRPr="00C061E3">
        <w:rPr>
          <w:rFonts w:ascii="Times New Roman" w:hAnsi="Times New Roman"/>
          <w:sz w:val="24"/>
          <w:szCs w:val="24"/>
          <w:lang w:val="lv-LV"/>
        </w:rPr>
        <w:t xml:space="preserve"> vai iznīcināti, ja nebūs norādīta pasta sūtījuma atpakaļadrese.</w:t>
      </w:r>
    </w:p>
    <w:p w:rsidR="0021032F" w:rsidRPr="008525FB" w:rsidRDefault="0021032F">
      <w:pPr>
        <w:tabs>
          <w:tab w:val="left" w:pos="900"/>
        </w:tabs>
        <w:jc w:val="both"/>
        <w:rPr>
          <w:rFonts w:ascii="Times New Roman" w:hAnsi="Times New Roman" w:cs="Times New Roman"/>
          <w:color w:val="FF0000"/>
          <w:sz w:val="24"/>
          <w:szCs w:val="24"/>
          <w:highlight w:val="yellow"/>
          <w:lang w:val="lv-LV"/>
        </w:rPr>
      </w:pPr>
    </w:p>
    <w:p w:rsidR="0021032F" w:rsidRPr="00C061E3" w:rsidRDefault="0021032F">
      <w:pPr>
        <w:numPr>
          <w:ilvl w:val="1"/>
          <w:numId w:val="10"/>
        </w:numPr>
        <w:tabs>
          <w:tab w:val="left" w:pos="900"/>
        </w:tabs>
        <w:ind w:left="900" w:hanging="540"/>
        <w:jc w:val="both"/>
        <w:rPr>
          <w:rFonts w:ascii="Times New Roman" w:hAnsi="Times New Roman" w:cs="Times New Roman"/>
          <w:sz w:val="24"/>
          <w:szCs w:val="24"/>
          <w:lang w:val="lv-LV"/>
        </w:rPr>
      </w:pPr>
      <w:r w:rsidRPr="00C061E3">
        <w:rPr>
          <w:rFonts w:ascii="Times New Roman" w:hAnsi="Times New Roman" w:cs="Times New Roman"/>
          <w:sz w:val="24"/>
          <w:szCs w:val="24"/>
          <w:lang w:val="lv-LV"/>
        </w:rPr>
        <w:t xml:space="preserve">Padome atver pretendentu iesniegtās aploksnes slēgtā Padomes sēdē ne vēlāk kā </w:t>
      </w:r>
      <w:r w:rsidRPr="00C061E3">
        <w:rPr>
          <w:rFonts w:ascii="Times New Roman" w:hAnsi="Times New Roman" w:cs="Times New Roman"/>
          <w:b/>
          <w:sz w:val="24"/>
          <w:szCs w:val="24"/>
          <w:lang w:val="lv-LV"/>
        </w:rPr>
        <w:t>201</w:t>
      </w:r>
      <w:r w:rsidR="007B1F66" w:rsidRPr="00C061E3">
        <w:rPr>
          <w:rFonts w:ascii="Times New Roman" w:hAnsi="Times New Roman" w:cs="Times New Roman"/>
          <w:b/>
          <w:sz w:val="24"/>
          <w:szCs w:val="24"/>
          <w:lang w:val="lv-LV"/>
        </w:rPr>
        <w:t>9</w:t>
      </w:r>
      <w:r w:rsidRPr="00C061E3">
        <w:rPr>
          <w:rFonts w:ascii="Times New Roman" w:hAnsi="Times New Roman" w:cs="Times New Roman"/>
          <w:b/>
          <w:sz w:val="24"/>
          <w:szCs w:val="24"/>
          <w:lang w:val="lv-LV"/>
        </w:rPr>
        <w:t xml:space="preserve">.gada </w:t>
      </w:r>
      <w:r w:rsidR="00CC0032" w:rsidRPr="00C061E3">
        <w:rPr>
          <w:rFonts w:ascii="Times New Roman" w:hAnsi="Times New Roman" w:cs="Times New Roman"/>
          <w:b/>
          <w:sz w:val="24"/>
          <w:szCs w:val="24"/>
          <w:lang w:val="lv-LV"/>
        </w:rPr>
        <w:t>28.martā</w:t>
      </w:r>
      <w:r w:rsidRPr="00C061E3">
        <w:rPr>
          <w:rFonts w:ascii="Times New Roman" w:hAnsi="Times New Roman" w:cs="Times New Roman"/>
          <w:sz w:val="24"/>
          <w:szCs w:val="24"/>
          <w:lang w:val="lv-LV"/>
        </w:rPr>
        <w:t xml:space="preserve"> Padomes telpās.</w:t>
      </w:r>
    </w:p>
    <w:p w:rsidR="00087F4D" w:rsidRPr="008525FB" w:rsidRDefault="00087F4D" w:rsidP="00087F4D">
      <w:pPr>
        <w:pStyle w:val="Sarakstarindkopa"/>
        <w:rPr>
          <w:rFonts w:ascii="Times New Roman" w:hAnsi="Times New Roman" w:cs="Times New Roman"/>
          <w:color w:val="FF0000"/>
          <w:sz w:val="24"/>
          <w:szCs w:val="24"/>
          <w:highlight w:val="yellow"/>
          <w:lang w:val="lv-LV"/>
        </w:rPr>
      </w:pPr>
    </w:p>
    <w:p w:rsidR="00087F4D" w:rsidRPr="00C061E3" w:rsidRDefault="00087F4D" w:rsidP="00087F4D">
      <w:pPr>
        <w:numPr>
          <w:ilvl w:val="1"/>
          <w:numId w:val="10"/>
        </w:numPr>
        <w:tabs>
          <w:tab w:val="left" w:pos="900"/>
        </w:tabs>
        <w:ind w:left="900" w:hanging="540"/>
        <w:jc w:val="both"/>
        <w:rPr>
          <w:rFonts w:ascii="Times New Roman" w:hAnsi="Times New Roman" w:cs="Times New Roman"/>
          <w:sz w:val="24"/>
          <w:szCs w:val="24"/>
          <w:lang w:val="lv-LV"/>
        </w:rPr>
      </w:pPr>
      <w:r w:rsidRPr="00C061E3">
        <w:rPr>
          <w:rFonts w:ascii="Times New Roman" w:hAnsi="Times New Roman" w:cs="Times New Roman"/>
          <w:sz w:val="24"/>
          <w:szCs w:val="24"/>
          <w:lang w:val="lv-LV"/>
        </w:rPr>
        <w:t xml:space="preserve">Pretendentu izvērtēšana un lēmuma pieņemšana notiek ne vēlāk kā </w:t>
      </w:r>
      <w:r w:rsidRPr="00C061E3">
        <w:rPr>
          <w:rFonts w:ascii="Times New Roman" w:hAnsi="Times New Roman" w:cs="Times New Roman"/>
          <w:b/>
          <w:sz w:val="24"/>
          <w:szCs w:val="24"/>
          <w:lang w:val="lv-LV"/>
        </w:rPr>
        <w:t xml:space="preserve">līdz 2019.gada </w:t>
      </w:r>
      <w:r w:rsidR="00CD473C" w:rsidRPr="00C061E3">
        <w:rPr>
          <w:rFonts w:ascii="Times New Roman" w:hAnsi="Times New Roman" w:cs="Times New Roman"/>
          <w:b/>
          <w:sz w:val="24"/>
          <w:szCs w:val="24"/>
          <w:lang w:val="lv-LV"/>
        </w:rPr>
        <w:t>0</w:t>
      </w:r>
      <w:r w:rsidR="00B97B82" w:rsidRPr="00C061E3">
        <w:rPr>
          <w:rFonts w:ascii="Times New Roman" w:hAnsi="Times New Roman" w:cs="Times New Roman"/>
          <w:b/>
          <w:sz w:val="24"/>
          <w:szCs w:val="24"/>
          <w:lang w:val="lv-LV"/>
        </w:rPr>
        <w:t>8</w:t>
      </w:r>
      <w:r w:rsidR="00CD473C" w:rsidRPr="00C061E3">
        <w:rPr>
          <w:rFonts w:ascii="Times New Roman" w:hAnsi="Times New Roman" w:cs="Times New Roman"/>
          <w:b/>
          <w:sz w:val="24"/>
          <w:szCs w:val="24"/>
          <w:lang w:val="lv-LV"/>
        </w:rPr>
        <w:t>.</w:t>
      </w:r>
      <w:r w:rsidRPr="00C061E3">
        <w:rPr>
          <w:rFonts w:ascii="Times New Roman" w:hAnsi="Times New Roman" w:cs="Times New Roman"/>
          <w:b/>
          <w:sz w:val="24"/>
          <w:szCs w:val="24"/>
          <w:lang w:val="lv-LV"/>
        </w:rPr>
        <w:t>aprīlim</w:t>
      </w:r>
      <w:r w:rsidRPr="00C061E3">
        <w:rPr>
          <w:rFonts w:ascii="Times New Roman" w:hAnsi="Times New Roman" w:cs="Times New Roman"/>
          <w:sz w:val="24"/>
          <w:szCs w:val="24"/>
          <w:lang w:val="lv-LV"/>
        </w:rPr>
        <w:t>.</w:t>
      </w:r>
    </w:p>
    <w:p w:rsidR="0021032F" w:rsidRPr="008525FB" w:rsidRDefault="0021032F">
      <w:pPr>
        <w:tabs>
          <w:tab w:val="left" w:pos="900"/>
        </w:tabs>
        <w:jc w:val="both"/>
        <w:rPr>
          <w:rFonts w:ascii="Times New Roman" w:hAnsi="Times New Roman" w:cs="Times New Roman"/>
          <w:color w:val="FF0000"/>
          <w:sz w:val="24"/>
          <w:szCs w:val="24"/>
          <w:lang w:val="lv-LV"/>
        </w:rPr>
      </w:pPr>
    </w:p>
    <w:p w:rsidR="0021032F" w:rsidRPr="001B1C57" w:rsidRDefault="0021032F">
      <w:pPr>
        <w:numPr>
          <w:ilvl w:val="1"/>
          <w:numId w:val="10"/>
        </w:numPr>
        <w:tabs>
          <w:tab w:val="left" w:pos="900"/>
        </w:tabs>
        <w:ind w:left="900" w:hanging="540"/>
        <w:jc w:val="both"/>
        <w:rPr>
          <w:rFonts w:ascii="Times New Roman" w:hAnsi="Times New Roman"/>
          <w:sz w:val="24"/>
          <w:szCs w:val="24"/>
        </w:rPr>
      </w:pPr>
      <w:r w:rsidRPr="001B1C57">
        <w:rPr>
          <w:rFonts w:ascii="Times New Roman" w:hAnsi="Times New Roman" w:cs="Times New Roman"/>
          <w:sz w:val="24"/>
          <w:szCs w:val="24"/>
          <w:lang w:val="lv-LV"/>
        </w:rPr>
        <w:t xml:space="preserve">Uzziņas, zvanot </w:t>
      </w:r>
      <w:r w:rsidR="003E2AE5" w:rsidRPr="001B1C57">
        <w:rPr>
          <w:rFonts w:ascii="Times New Roman" w:hAnsi="Times New Roman" w:cs="Times New Roman"/>
          <w:sz w:val="24"/>
          <w:szCs w:val="24"/>
          <w:lang w:val="lv-LV"/>
        </w:rPr>
        <w:t>pa</w:t>
      </w:r>
      <w:r w:rsidRPr="001B1C57">
        <w:rPr>
          <w:rFonts w:ascii="Times New Roman" w:hAnsi="Times New Roman" w:cs="Times New Roman"/>
          <w:sz w:val="24"/>
          <w:szCs w:val="24"/>
          <w:lang w:val="lv-LV"/>
        </w:rPr>
        <w:t xml:space="preserve"> tālr</w:t>
      </w:r>
      <w:r w:rsidR="003E2AE5" w:rsidRPr="001B1C57">
        <w:rPr>
          <w:rFonts w:ascii="Times New Roman" w:hAnsi="Times New Roman" w:cs="Times New Roman"/>
          <w:sz w:val="24"/>
          <w:szCs w:val="24"/>
          <w:lang w:val="lv-LV"/>
        </w:rPr>
        <w:t>uni</w:t>
      </w:r>
      <w:r w:rsidRPr="001B1C57">
        <w:rPr>
          <w:rFonts w:ascii="Times New Roman" w:hAnsi="Times New Roman" w:cs="Times New Roman"/>
          <w:sz w:val="24"/>
          <w:szCs w:val="24"/>
          <w:lang w:val="lv-LV"/>
        </w:rPr>
        <w:t xml:space="preserve"> +371 67221848 vai rakstot uz e-pastu </w:t>
      </w:r>
      <w:hyperlink r:id="rId10" w:history="1">
        <w:r w:rsidRPr="001B1C57">
          <w:rPr>
            <w:rStyle w:val="Hipersaite"/>
            <w:rFonts w:ascii="Times New Roman" w:hAnsi="Times New Roman"/>
            <w:color w:val="auto"/>
            <w:sz w:val="24"/>
            <w:szCs w:val="24"/>
          </w:rPr>
          <w:t>neplpadome@neplpadome.lv</w:t>
        </w:r>
      </w:hyperlink>
      <w:r w:rsidRPr="001B1C57">
        <w:rPr>
          <w:rFonts w:ascii="Times New Roman" w:hAnsi="Times New Roman" w:cs="Times New Roman"/>
          <w:sz w:val="24"/>
          <w:szCs w:val="24"/>
          <w:lang w:val="lv-LV"/>
        </w:rPr>
        <w:t>.</w:t>
      </w:r>
    </w:p>
    <w:p w:rsidR="0021032F" w:rsidRPr="008525FB" w:rsidRDefault="0021032F">
      <w:pPr>
        <w:pStyle w:val="ListParagraph1"/>
        <w:rPr>
          <w:color w:val="FF0000"/>
          <w:highlight w:val="yellow"/>
        </w:rPr>
      </w:pPr>
    </w:p>
    <w:p w:rsidR="0021032F" w:rsidRPr="008A4CE9" w:rsidRDefault="0021032F">
      <w:pPr>
        <w:jc w:val="center"/>
        <w:rPr>
          <w:rFonts w:ascii="Times New Roman" w:hAnsi="Times New Roman" w:cs="Times New Roman"/>
          <w:sz w:val="24"/>
          <w:szCs w:val="24"/>
          <w:lang w:val="lv-LV"/>
        </w:rPr>
      </w:pPr>
      <w:r w:rsidRPr="008A4CE9">
        <w:rPr>
          <w:rFonts w:ascii="Times New Roman" w:hAnsi="Times New Roman" w:cs="Times New Roman"/>
          <w:b/>
          <w:sz w:val="24"/>
          <w:szCs w:val="24"/>
          <w:lang w:val="lv-LV"/>
        </w:rPr>
        <w:t>IV</w:t>
      </w:r>
      <w:r w:rsidR="00DE2EA2" w:rsidRPr="008A4CE9">
        <w:rPr>
          <w:rFonts w:ascii="Times New Roman" w:hAnsi="Times New Roman" w:cs="Times New Roman"/>
          <w:b/>
          <w:sz w:val="24"/>
          <w:szCs w:val="24"/>
          <w:lang w:val="lv-LV"/>
        </w:rPr>
        <w:t>.</w:t>
      </w:r>
      <w:r w:rsidRPr="008A4CE9">
        <w:rPr>
          <w:rFonts w:ascii="Times New Roman" w:hAnsi="Times New Roman" w:cs="Times New Roman"/>
          <w:b/>
          <w:sz w:val="24"/>
          <w:szCs w:val="24"/>
          <w:lang w:val="lv-LV"/>
        </w:rPr>
        <w:t xml:space="preserve"> Konkursa priekšmets</w:t>
      </w:r>
    </w:p>
    <w:p w:rsidR="0021032F" w:rsidRPr="008525FB" w:rsidRDefault="0021032F">
      <w:pPr>
        <w:jc w:val="center"/>
        <w:rPr>
          <w:rFonts w:ascii="Times New Roman" w:hAnsi="Times New Roman" w:cs="Times New Roman"/>
          <w:color w:val="FF0000"/>
          <w:sz w:val="24"/>
          <w:szCs w:val="24"/>
          <w:highlight w:val="yellow"/>
          <w:lang w:val="lv-LV"/>
        </w:rPr>
      </w:pPr>
    </w:p>
    <w:p w:rsidR="00224DD2" w:rsidRPr="008A4CE9" w:rsidRDefault="0021032F">
      <w:pPr>
        <w:numPr>
          <w:ilvl w:val="1"/>
          <w:numId w:val="11"/>
        </w:numPr>
        <w:tabs>
          <w:tab w:val="left" w:pos="993"/>
        </w:tabs>
        <w:ind w:left="993" w:hanging="633"/>
        <w:jc w:val="both"/>
        <w:rPr>
          <w:rFonts w:ascii="Times New Roman" w:hAnsi="Times New Roman" w:cs="Times New Roman"/>
          <w:sz w:val="24"/>
          <w:szCs w:val="24"/>
          <w:lang w:val="lv-LV"/>
        </w:rPr>
      </w:pPr>
      <w:r w:rsidRPr="008A4CE9">
        <w:rPr>
          <w:rFonts w:ascii="Times New Roman" w:hAnsi="Times New Roman" w:cs="Times New Roman"/>
          <w:sz w:val="24"/>
          <w:szCs w:val="24"/>
          <w:lang w:val="lv-LV"/>
        </w:rPr>
        <w:t xml:space="preserve">Konkursa priekšmets – </w:t>
      </w:r>
      <w:r w:rsidR="008A4CE9" w:rsidRPr="008A4CE9">
        <w:rPr>
          <w:rFonts w:ascii="Times New Roman" w:hAnsi="Times New Roman" w:cs="Times New Roman"/>
          <w:sz w:val="24"/>
          <w:szCs w:val="24"/>
          <w:lang w:val="lv-LV" w:eastAsia="en-US"/>
        </w:rPr>
        <w:t>televīzijas priekšvēlēšanu raidījumu veidošana un pārraidīšana komerciālo elektronisko plašsaziņas līdzekļu televīzijas programmās un pieejamības nodrošināšana daudzplatformu vidē, lai atspoguļotu 2019.gada Eiropas Parlamenta vēlēšanu procesus Latvijā un Eiropā un veicinātu pēc iespējas plašāku vēlētāju aktivitāti un pilsonisko līdzdalību 2019.gada Eiropas Parlamenta vēlēšanās</w:t>
      </w:r>
      <w:r w:rsidR="00D25F63" w:rsidRPr="008A4CE9">
        <w:rPr>
          <w:rFonts w:ascii="Times New Roman" w:hAnsi="Times New Roman" w:cs="Times New Roman"/>
          <w:sz w:val="24"/>
          <w:szCs w:val="24"/>
          <w:lang w:val="lv-LV" w:eastAsia="en-US"/>
        </w:rPr>
        <w:t>.</w:t>
      </w:r>
    </w:p>
    <w:p w:rsidR="00224DD2" w:rsidRPr="008525FB" w:rsidRDefault="00224DD2" w:rsidP="00224DD2">
      <w:pPr>
        <w:tabs>
          <w:tab w:val="left" w:pos="993"/>
        </w:tabs>
        <w:ind w:left="360"/>
        <w:jc w:val="both"/>
        <w:rPr>
          <w:rFonts w:ascii="Times New Roman" w:hAnsi="Times New Roman" w:cs="Times New Roman"/>
          <w:color w:val="FF0000"/>
          <w:sz w:val="24"/>
          <w:szCs w:val="24"/>
          <w:highlight w:val="yellow"/>
          <w:lang w:val="lv-LV"/>
        </w:rPr>
      </w:pPr>
    </w:p>
    <w:p w:rsidR="00161C3E" w:rsidRPr="008A4CE9" w:rsidRDefault="00161C3E">
      <w:pPr>
        <w:numPr>
          <w:ilvl w:val="1"/>
          <w:numId w:val="11"/>
        </w:numPr>
        <w:tabs>
          <w:tab w:val="left" w:pos="993"/>
        </w:tabs>
        <w:ind w:left="993" w:hanging="633"/>
        <w:jc w:val="both"/>
        <w:rPr>
          <w:rFonts w:ascii="Times New Roman" w:hAnsi="Times New Roman" w:cs="Times New Roman"/>
          <w:sz w:val="24"/>
          <w:szCs w:val="24"/>
          <w:lang w:val="lv-LV"/>
        </w:rPr>
      </w:pPr>
      <w:r w:rsidRPr="008A4CE9">
        <w:rPr>
          <w:rFonts w:ascii="Times New Roman" w:hAnsi="Times New Roman" w:cs="Times New Roman"/>
          <w:sz w:val="24"/>
          <w:szCs w:val="24"/>
          <w:lang w:val="lv-LV"/>
        </w:rPr>
        <w:lastRenderedPageBreak/>
        <w:t xml:space="preserve">Priekšvēlēšanu raidījumi tiek veidoti to pārraidīšanai Latvijas teritorijā, aptverot </w:t>
      </w:r>
      <w:r w:rsidRPr="008A4CE9">
        <w:rPr>
          <w:rFonts w:ascii="Times New Roman" w:hAnsi="Times New Roman" w:cs="Times New Roman"/>
          <w:sz w:val="24"/>
          <w:szCs w:val="24"/>
          <w:shd w:val="clear" w:color="auto" w:fill="FFFFFF"/>
          <w:lang w:val="lv-LV"/>
        </w:rPr>
        <w:t>valsts teritorijas lielāko daļu, lai nodrošinātu priekšvēlēšanu raidījumu pieejamību lielākajai daļai Latvijas iedzīvotāju.</w:t>
      </w:r>
    </w:p>
    <w:p w:rsidR="00161C3E" w:rsidRPr="008525FB" w:rsidRDefault="00161C3E" w:rsidP="00161C3E">
      <w:pPr>
        <w:pStyle w:val="Sarakstarindkopa"/>
        <w:rPr>
          <w:rFonts w:ascii="Times New Roman" w:hAnsi="Times New Roman" w:cs="Times New Roman"/>
          <w:color w:val="FF0000"/>
          <w:sz w:val="24"/>
          <w:szCs w:val="24"/>
          <w:highlight w:val="yellow"/>
          <w:lang w:val="lv-LV"/>
        </w:rPr>
      </w:pPr>
    </w:p>
    <w:p w:rsidR="00161C3E" w:rsidRPr="008A4CE9" w:rsidRDefault="00161C3E">
      <w:pPr>
        <w:numPr>
          <w:ilvl w:val="1"/>
          <w:numId w:val="11"/>
        </w:numPr>
        <w:tabs>
          <w:tab w:val="left" w:pos="993"/>
        </w:tabs>
        <w:ind w:left="993" w:hanging="633"/>
        <w:jc w:val="both"/>
        <w:rPr>
          <w:rFonts w:ascii="Times New Roman" w:hAnsi="Times New Roman" w:cs="Times New Roman"/>
          <w:sz w:val="24"/>
          <w:szCs w:val="24"/>
          <w:lang w:val="lv-LV"/>
        </w:rPr>
      </w:pPr>
      <w:r w:rsidRPr="008A4CE9">
        <w:rPr>
          <w:rFonts w:ascii="Times New Roman" w:hAnsi="Times New Roman"/>
          <w:sz w:val="24"/>
          <w:szCs w:val="24"/>
          <w:shd w:val="clear" w:color="auto" w:fill="FFFFFF"/>
          <w:lang w:val="lv-LV"/>
        </w:rPr>
        <w:t xml:space="preserve">Lai sasniegtu pēc iespējas lielāku skatītāju auditoriju, </w:t>
      </w:r>
      <w:r w:rsidR="008A4CE9" w:rsidRPr="008A4CE9">
        <w:rPr>
          <w:rFonts w:ascii="Times New Roman" w:hAnsi="Times New Roman"/>
          <w:sz w:val="24"/>
          <w:szCs w:val="24"/>
          <w:shd w:val="clear" w:color="auto" w:fill="FFFFFF"/>
          <w:lang w:val="lv-LV"/>
        </w:rPr>
        <w:t>jānodrošina</w:t>
      </w:r>
      <w:r w:rsidRPr="008A4CE9">
        <w:rPr>
          <w:rFonts w:ascii="Times New Roman" w:hAnsi="Times New Roman"/>
          <w:sz w:val="24"/>
          <w:szCs w:val="24"/>
          <w:shd w:val="clear" w:color="auto" w:fill="FFFFFF"/>
          <w:lang w:val="lv-LV"/>
        </w:rPr>
        <w:t xml:space="preserve"> priekšvēlēšanu raidījumu izplatīšana un pašreklāma arī citās mediju lietotājiem pieejamās platformās (piemēram, pakalpojums pēc pieprasījuma, internets, sociālie tīkli u.c.).</w:t>
      </w:r>
    </w:p>
    <w:p w:rsidR="00161C3E" w:rsidRPr="008525FB" w:rsidRDefault="00161C3E" w:rsidP="00161C3E">
      <w:pPr>
        <w:pStyle w:val="Sarakstarindkopa"/>
        <w:rPr>
          <w:rFonts w:ascii="Times New Roman" w:hAnsi="Times New Roman" w:cs="Times New Roman"/>
          <w:color w:val="FF0000"/>
          <w:sz w:val="24"/>
          <w:szCs w:val="24"/>
          <w:lang w:val="lv-LV"/>
        </w:rPr>
      </w:pPr>
    </w:p>
    <w:p w:rsidR="00161C3E" w:rsidRPr="006D6CDD" w:rsidRDefault="00161C3E">
      <w:pPr>
        <w:numPr>
          <w:ilvl w:val="1"/>
          <w:numId w:val="11"/>
        </w:numPr>
        <w:tabs>
          <w:tab w:val="left" w:pos="993"/>
        </w:tabs>
        <w:ind w:left="993" w:hanging="633"/>
        <w:jc w:val="both"/>
        <w:rPr>
          <w:rFonts w:ascii="Times New Roman" w:hAnsi="Times New Roman" w:cs="Times New Roman"/>
          <w:sz w:val="24"/>
          <w:szCs w:val="24"/>
          <w:lang w:val="lv-LV"/>
        </w:rPr>
      </w:pPr>
      <w:r w:rsidRPr="006D6CDD">
        <w:rPr>
          <w:rFonts w:ascii="Times New Roman" w:hAnsi="Times New Roman"/>
          <w:sz w:val="24"/>
          <w:szCs w:val="24"/>
          <w:lang w:val="lv-LV"/>
        </w:rPr>
        <w:t>Priekšvēlēšanu raidījumi tiek veidoti tā, lai šo raidījumu plānotā mērķauditorija būtu pēc iespējas plašāka, pārstāvot dažādas sabiedrības grupas un intereses (dažāda vecuma, dzimuma, tautības Latvijas Republikas pilsoņi), raidījumi tiek veidoti valsts valodā.</w:t>
      </w:r>
    </w:p>
    <w:p w:rsidR="00161C3E" w:rsidRPr="008525FB" w:rsidRDefault="00161C3E" w:rsidP="00161C3E">
      <w:pPr>
        <w:pStyle w:val="Sarakstarindkopa"/>
        <w:rPr>
          <w:rFonts w:ascii="Times New Roman" w:hAnsi="Times New Roman" w:cs="Times New Roman"/>
          <w:color w:val="FF0000"/>
          <w:sz w:val="24"/>
          <w:szCs w:val="24"/>
          <w:highlight w:val="yellow"/>
          <w:lang w:val="lv-LV"/>
        </w:rPr>
      </w:pPr>
    </w:p>
    <w:p w:rsidR="006D6CDD" w:rsidRPr="006D6CDD" w:rsidRDefault="006D6CDD">
      <w:pPr>
        <w:numPr>
          <w:ilvl w:val="1"/>
          <w:numId w:val="11"/>
        </w:numPr>
        <w:tabs>
          <w:tab w:val="left" w:pos="993"/>
        </w:tabs>
        <w:ind w:left="993" w:hanging="633"/>
        <w:jc w:val="both"/>
        <w:rPr>
          <w:rFonts w:ascii="Times New Roman" w:hAnsi="Times New Roman" w:cs="Times New Roman"/>
          <w:sz w:val="24"/>
          <w:szCs w:val="24"/>
          <w:lang w:val="lv-LV"/>
        </w:rPr>
      </w:pPr>
      <w:r w:rsidRPr="006D6CDD">
        <w:rPr>
          <w:rFonts w:ascii="Times New Roman" w:hAnsi="Times New Roman" w:cs="Times New Roman"/>
          <w:sz w:val="24"/>
          <w:szCs w:val="24"/>
          <w:lang w:val="lv-LV"/>
        </w:rPr>
        <w:t>Piedāvājums var tikt iesniegts tikai par visu Konkursam paredzēto finansējumu.</w:t>
      </w:r>
    </w:p>
    <w:p w:rsidR="006D6CDD" w:rsidRDefault="006D6CDD" w:rsidP="006D6CDD">
      <w:pPr>
        <w:pStyle w:val="Sarakstarindkopa"/>
        <w:rPr>
          <w:rFonts w:ascii="Times New Roman" w:hAnsi="Times New Roman"/>
          <w:color w:val="FF0000"/>
          <w:sz w:val="24"/>
          <w:szCs w:val="24"/>
          <w:highlight w:val="yellow"/>
          <w:lang w:val="lv-LV"/>
        </w:rPr>
      </w:pPr>
    </w:p>
    <w:p w:rsidR="0021032F" w:rsidRPr="006D6CDD" w:rsidRDefault="0021032F">
      <w:pPr>
        <w:numPr>
          <w:ilvl w:val="1"/>
          <w:numId w:val="11"/>
        </w:numPr>
        <w:tabs>
          <w:tab w:val="left" w:pos="993"/>
        </w:tabs>
        <w:ind w:left="993" w:hanging="633"/>
        <w:jc w:val="both"/>
        <w:rPr>
          <w:rFonts w:ascii="Times New Roman" w:hAnsi="Times New Roman" w:cs="Times New Roman"/>
          <w:sz w:val="24"/>
          <w:szCs w:val="24"/>
          <w:lang w:val="lv-LV"/>
        </w:rPr>
      </w:pPr>
      <w:r w:rsidRPr="006D6CDD">
        <w:rPr>
          <w:rFonts w:ascii="Times New Roman" w:hAnsi="Times New Roman" w:cs="Times New Roman"/>
          <w:sz w:val="24"/>
          <w:szCs w:val="24"/>
          <w:lang w:val="lv-LV"/>
        </w:rPr>
        <w:t xml:space="preserve">Televīzijas priekšvēlēšanu raidījumi tiek veidoti izplatīšanai zemes apraides, satelīta, kabeļu, interneta un citās raidīšanas platformās laika posmā </w:t>
      </w:r>
      <w:r w:rsidRPr="006D6CDD">
        <w:rPr>
          <w:rFonts w:ascii="Times New Roman" w:hAnsi="Times New Roman" w:cs="Times New Roman"/>
          <w:b/>
          <w:sz w:val="24"/>
          <w:szCs w:val="24"/>
          <w:lang w:val="lv-LV"/>
        </w:rPr>
        <w:t>no 201</w:t>
      </w:r>
      <w:r w:rsidR="008638CE" w:rsidRPr="006D6CDD">
        <w:rPr>
          <w:rFonts w:ascii="Times New Roman" w:hAnsi="Times New Roman" w:cs="Times New Roman"/>
          <w:b/>
          <w:sz w:val="24"/>
          <w:szCs w:val="24"/>
          <w:lang w:val="lv-LV"/>
        </w:rPr>
        <w:t>9</w:t>
      </w:r>
      <w:r w:rsidRPr="006D6CDD">
        <w:rPr>
          <w:rFonts w:ascii="Times New Roman" w:hAnsi="Times New Roman" w:cs="Times New Roman"/>
          <w:b/>
          <w:sz w:val="24"/>
          <w:szCs w:val="24"/>
          <w:lang w:val="lv-LV"/>
        </w:rPr>
        <w:t xml:space="preserve">.gada </w:t>
      </w:r>
      <w:r w:rsidR="008638CE" w:rsidRPr="006D6CDD">
        <w:rPr>
          <w:rFonts w:ascii="Times New Roman" w:hAnsi="Times New Roman" w:cs="Times New Roman"/>
          <w:b/>
          <w:sz w:val="24"/>
          <w:szCs w:val="24"/>
          <w:lang w:val="lv-LV"/>
        </w:rPr>
        <w:t>2</w:t>
      </w:r>
      <w:r w:rsidR="00E03831" w:rsidRPr="006D6CDD">
        <w:rPr>
          <w:rFonts w:ascii="Times New Roman" w:hAnsi="Times New Roman" w:cs="Times New Roman"/>
          <w:b/>
          <w:sz w:val="24"/>
          <w:szCs w:val="24"/>
          <w:lang w:val="lv-LV"/>
        </w:rPr>
        <w:t>4</w:t>
      </w:r>
      <w:r w:rsidRPr="006D6CDD">
        <w:rPr>
          <w:rFonts w:ascii="Times New Roman" w:hAnsi="Times New Roman" w:cs="Times New Roman"/>
          <w:b/>
          <w:sz w:val="24"/>
          <w:szCs w:val="24"/>
          <w:lang w:val="lv-LV"/>
        </w:rPr>
        <w:t>.aprīļa līdz 201</w:t>
      </w:r>
      <w:r w:rsidR="008638CE" w:rsidRPr="006D6CDD">
        <w:rPr>
          <w:rFonts w:ascii="Times New Roman" w:hAnsi="Times New Roman" w:cs="Times New Roman"/>
          <w:b/>
          <w:sz w:val="24"/>
          <w:szCs w:val="24"/>
          <w:lang w:val="lv-LV"/>
        </w:rPr>
        <w:t>9</w:t>
      </w:r>
      <w:r w:rsidRPr="006D6CDD">
        <w:rPr>
          <w:rFonts w:ascii="Times New Roman" w:hAnsi="Times New Roman" w:cs="Times New Roman"/>
          <w:b/>
          <w:sz w:val="24"/>
          <w:szCs w:val="24"/>
          <w:lang w:val="lv-LV"/>
        </w:rPr>
        <w:t xml:space="preserve">.gada </w:t>
      </w:r>
      <w:r w:rsidR="008638CE" w:rsidRPr="006D6CDD">
        <w:rPr>
          <w:rFonts w:ascii="Times New Roman" w:hAnsi="Times New Roman" w:cs="Times New Roman"/>
          <w:b/>
          <w:sz w:val="24"/>
          <w:szCs w:val="24"/>
          <w:lang w:val="lv-LV"/>
        </w:rPr>
        <w:t>23</w:t>
      </w:r>
      <w:r w:rsidRPr="006D6CDD">
        <w:rPr>
          <w:rFonts w:ascii="Times New Roman" w:hAnsi="Times New Roman" w:cs="Times New Roman"/>
          <w:b/>
          <w:sz w:val="24"/>
          <w:szCs w:val="24"/>
          <w:lang w:val="lv-LV"/>
        </w:rPr>
        <w:t>.maijam</w:t>
      </w:r>
      <w:r w:rsidR="008D306E">
        <w:rPr>
          <w:rFonts w:ascii="Times New Roman" w:hAnsi="Times New Roman" w:cs="Times New Roman"/>
          <w:sz w:val="24"/>
          <w:szCs w:val="24"/>
          <w:lang w:val="lv-LV"/>
        </w:rPr>
        <w:t>.</w:t>
      </w:r>
    </w:p>
    <w:p w:rsidR="0021032F" w:rsidRPr="008525FB" w:rsidRDefault="0021032F">
      <w:pPr>
        <w:jc w:val="both"/>
        <w:rPr>
          <w:rFonts w:ascii="Times New Roman" w:hAnsi="Times New Roman" w:cs="Times New Roman"/>
          <w:color w:val="FF0000"/>
          <w:sz w:val="24"/>
          <w:szCs w:val="24"/>
          <w:highlight w:val="yellow"/>
          <w:lang w:val="lv-LV"/>
        </w:rPr>
      </w:pPr>
    </w:p>
    <w:p w:rsidR="0021032F" w:rsidRPr="000B61A4" w:rsidRDefault="00CA4FDD">
      <w:pPr>
        <w:numPr>
          <w:ilvl w:val="1"/>
          <w:numId w:val="11"/>
        </w:numPr>
        <w:tabs>
          <w:tab w:val="left" w:pos="993"/>
        </w:tabs>
        <w:ind w:left="993" w:hanging="633"/>
        <w:jc w:val="both"/>
        <w:rPr>
          <w:rFonts w:ascii="Times New Roman" w:hAnsi="Times New Roman"/>
        </w:rPr>
      </w:pPr>
      <w:r w:rsidRPr="000B61A4">
        <w:rPr>
          <w:rFonts w:ascii="Times New Roman" w:hAnsi="Times New Roman"/>
          <w:sz w:val="24"/>
          <w:szCs w:val="24"/>
          <w:lang w:val="lv-LV"/>
        </w:rPr>
        <w:t>Elektroniskais plašsaziņas līdzeklis nosaka priekšvēlēšanu raidījumu norises kārtību</w:t>
      </w:r>
      <w:r w:rsidR="000B61A4" w:rsidRPr="000B61A4">
        <w:rPr>
          <w:rFonts w:ascii="Times New Roman" w:hAnsi="Times New Roman"/>
          <w:sz w:val="24"/>
          <w:szCs w:val="24"/>
          <w:lang w:val="lv-LV"/>
        </w:rPr>
        <w:t xml:space="preserve"> </w:t>
      </w:r>
      <w:r w:rsidRPr="000B61A4">
        <w:rPr>
          <w:rFonts w:ascii="Times New Roman" w:hAnsi="Times New Roman"/>
          <w:sz w:val="24"/>
          <w:szCs w:val="24"/>
          <w:lang w:val="lv-LV"/>
        </w:rPr>
        <w:t>un šo kārtību savlaicīgi publisko</w:t>
      </w:r>
      <w:r w:rsidR="0021032F" w:rsidRPr="000B61A4">
        <w:rPr>
          <w:rFonts w:ascii="Times New Roman" w:hAnsi="Times New Roman" w:cs="Times New Roman"/>
          <w:sz w:val="24"/>
          <w:szCs w:val="24"/>
          <w:lang w:val="lv-LV"/>
        </w:rPr>
        <w:t>.</w:t>
      </w:r>
    </w:p>
    <w:p w:rsidR="00CA4FDD" w:rsidRPr="008525FB" w:rsidRDefault="00CA4FDD" w:rsidP="00CA4FDD">
      <w:pPr>
        <w:pStyle w:val="Sarakstarindkopa"/>
        <w:rPr>
          <w:rFonts w:ascii="Times New Roman" w:hAnsi="Times New Roman"/>
          <w:color w:val="FF0000"/>
        </w:rPr>
      </w:pPr>
    </w:p>
    <w:p w:rsidR="00CF74BF" w:rsidRPr="00DE7A1E" w:rsidRDefault="00CF74BF" w:rsidP="00CF74BF">
      <w:pPr>
        <w:widowControl/>
        <w:numPr>
          <w:ilvl w:val="1"/>
          <w:numId w:val="11"/>
        </w:numPr>
        <w:tabs>
          <w:tab w:val="clear" w:pos="720"/>
          <w:tab w:val="num" w:pos="993"/>
        </w:tabs>
        <w:jc w:val="both"/>
        <w:rPr>
          <w:rFonts w:ascii="Times New Roman" w:hAnsi="Times New Roman"/>
          <w:sz w:val="24"/>
          <w:szCs w:val="24"/>
          <w:lang w:val="lv-LV"/>
        </w:rPr>
      </w:pPr>
      <w:r w:rsidRPr="00DE7A1E">
        <w:rPr>
          <w:rFonts w:ascii="Times New Roman" w:hAnsi="Times New Roman"/>
          <w:sz w:val="24"/>
          <w:szCs w:val="24"/>
          <w:lang w:val="lv-LV"/>
        </w:rPr>
        <w:t xml:space="preserve">Ņemot vērā, ka atbilstoši šim nolikumam priekšvēlēšanu raidījumi ir uzskatāmi par sabiedriskā pasūtījuma </w:t>
      </w:r>
      <w:r w:rsidR="00DE7A1E" w:rsidRPr="00DE7A1E">
        <w:rPr>
          <w:rFonts w:ascii="Times New Roman" w:hAnsi="Times New Roman"/>
          <w:sz w:val="24"/>
          <w:szCs w:val="24"/>
          <w:lang w:val="lv-LV"/>
        </w:rPr>
        <w:t>daļu</w:t>
      </w:r>
      <w:r w:rsidRPr="00DE7A1E">
        <w:rPr>
          <w:rFonts w:ascii="Times New Roman" w:hAnsi="Times New Roman"/>
          <w:sz w:val="24"/>
          <w:szCs w:val="24"/>
          <w:lang w:val="lv-LV"/>
        </w:rPr>
        <w:t xml:space="preserve">, iesniegtais piedāvājums nedrīkst būt pretrunā ar EPLL 71.pantā noteiktajiem sabiedriskā pasūtījuma uzdevumiem, Nolikumam par sabiedriskā pasūtījuma veidošanas principiem (04.10.2012.), kā arī Padomes izstrādātām vadlīnijām EPLL piemērošanai, veidojot ziņu, informatīvi dokumentālos un diskusiju raidījumus, it īpaši priekšvēlēšanu laikā. (Atrodami Padomes interneta vietnē sadaļā “Normatīvie akti”, “Nozari regulējošie NEPLP lēmumi”: </w:t>
      </w:r>
      <w:hyperlink r:id="rId11" w:history="1">
        <w:r w:rsidRPr="00DE7A1E">
          <w:rPr>
            <w:rStyle w:val="Hipersaite"/>
            <w:rFonts w:ascii="Times New Roman" w:hAnsi="Times New Roman"/>
            <w:color w:val="auto"/>
            <w:sz w:val="24"/>
            <w:szCs w:val="24"/>
            <w:lang w:val="lv-LV"/>
          </w:rPr>
          <w:t>http://neplpadome.lv/lv/sakums/normativie-akti/nozari-regulejosie-neplp-lemumi.html</w:t>
        </w:r>
      </w:hyperlink>
      <w:r w:rsidRPr="00DE7A1E">
        <w:rPr>
          <w:rFonts w:ascii="Times New Roman" w:hAnsi="Times New Roman"/>
          <w:sz w:val="24"/>
          <w:szCs w:val="24"/>
          <w:lang w:val="lv-LV"/>
        </w:rPr>
        <w:t>).</w:t>
      </w:r>
    </w:p>
    <w:p w:rsidR="0021032F" w:rsidRPr="008525FB" w:rsidRDefault="0021032F">
      <w:pPr>
        <w:jc w:val="both"/>
        <w:rPr>
          <w:rFonts w:ascii="Times New Roman" w:hAnsi="Times New Roman" w:cs="Times New Roman"/>
          <w:color w:val="FF0000"/>
          <w:sz w:val="24"/>
          <w:szCs w:val="24"/>
          <w:highlight w:val="yellow"/>
          <w:lang w:val="lv-LV"/>
        </w:rPr>
      </w:pPr>
    </w:p>
    <w:p w:rsidR="0021032F" w:rsidRPr="001572E7" w:rsidRDefault="0021032F">
      <w:pPr>
        <w:ind w:left="900" w:hanging="540"/>
        <w:jc w:val="center"/>
        <w:rPr>
          <w:rFonts w:ascii="Times New Roman" w:hAnsi="Times New Roman" w:cs="Times New Roman"/>
          <w:sz w:val="24"/>
          <w:szCs w:val="24"/>
          <w:lang w:val="lv-LV"/>
        </w:rPr>
      </w:pPr>
      <w:r w:rsidRPr="001572E7">
        <w:rPr>
          <w:rFonts w:ascii="Times New Roman" w:hAnsi="Times New Roman" w:cs="Times New Roman"/>
          <w:b/>
          <w:sz w:val="24"/>
          <w:szCs w:val="24"/>
          <w:lang w:val="lv-LV"/>
        </w:rPr>
        <w:t>V</w:t>
      </w:r>
      <w:r w:rsidR="00DE2EA2" w:rsidRPr="001572E7">
        <w:rPr>
          <w:rFonts w:ascii="Times New Roman" w:hAnsi="Times New Roman" w:cs="Times New Roman"/>
          <w:b/>
          <w:sz w:val="24"/>
          <w:szCs w:val="24"/>
          <w:lang w:val="lv-LV"/>
        </w:rPr>
        <w:t>.</w:t>
      </w:r>
      <w:r w:rsidRPr="001572E7">
        <w:rPr>
          <w:rFonts w:ascii="Times New Roman" w:hAnsi="Times New Roman" w:cs="Times New Roman"/>
          <w:b/>
          <w:sz w:val="24"/>
          <w:szCs w:val="24"/>
          <w:lang w:val="lv-LV"/>
        </w:rPr>
        <w:t xml:space="preserve"> Piedāvājuma iesniegšanas kārtība un atvēršana</w:t>
      </w:r>
    </w:p>
    <w:p w:rsidR="0021032F" w:rsidRPr="008525FB" w:rsidRDefault="0021032F">
      <w:pPr>
        <w:ind w:left="900" w:hanging="540"/>
        <w:jc w:val="center"/>
        <w:rPr>
          <w:rFonts w:ascii="Times New Roman" w:hAnsi="Times New Roman" w:cs="Times New Roman"/>
          <w:color w:val="FF0000"/>
          <w:sz w:val="24"/>
          <w:szCs w:val="24"/>
          <w:highlight w:val="yellow"/>
          <w:lang w:val="lv-LV"/>
        </w:rPr>
      </w:pPr>
    </w:p>
    <w:p w:rsidR="0021032F" w:rsidRPr="00573737" w:rsidRDefault="0021032F">
      <w:pPr>
        <w:numPr>
          <w:ilvl w:val="1"/>
          <w:numId w:val="8"/>
        </w:numPr>
        <w:tabs>
          <w:tab w:val="left" w:pos="900"/>
        </w:tabs>
        <w:ind w:firstLine="0"/>
        <w:jc w:val="both"/>
        <w:rPr>
          <w:rFonts w:ascii="Times New Roman" w:hAnsi="Times New Roman" w:cs="Times New Roman"/>
          <w:sz w:val="24"/>
          <w:szCs w:val="24"/>
          <w:lang w:val="lv-LV"/>
        </w:rPr>
      </w:pPr>
      <w:r w:rsidRPr="00573737">
        <w:rPr>
          <w:rFonts w:ascii="Times New Roman" w:hAnsi="Times New Roman" w:cs="Times New Roman"/>
          <w:sz w:val="24"/>
          <w:szCs w:val="24"/>
          <w:u w:val="single"/>
          <w:lang w:val="lv-LV"/>
        </w:rPr>
        <w:t>Pretendentu iesniedzamā piedāvājuma sastāvs</w:t>
      </w:r>
      <w:r w:rsidRPr="00573737">
        <w:rPr>
          <w:rFonts w:ascii="Times New Roman" w:hAnsi="Times New Roman" w:cs="Times New Roman"/>
          <w:sz w:val="24"/>
          <w:szCs w:val="24"/>
          <w:lang w:val="lv-LV"/>
        </w:rPr>
        <w:t>:</w:t>
      </w:r>
    </w:p>
    <w:p w:rsidR="0021032F" w:rsidRPr="00573737" w:rsidRDefault="0021032F">
      <w:pPr>
        <w:numPr>
          <w:ilvl w:val="2"/>
          <w:numId w:val="8"/>
        </w:numPr>
        <w:tabs>
          <w:tab w:val="left" w:pos="1620"/>
        </w:tabs>
        <w:ind w:left="1620"/>
        <w:jc w:val="both"/>
        <w:rPr>
          <w:rFonts w:ascii="Times New Roman" w:hAnsi="Times New Roman" w:cs="Times New Roman"/>
          <w:sz w:val="24"/>
          <w:szCs w:val="24"/>
          <w:lang w:val="lv-LV"/>
        </w:rPr>
      </w:pPr>
      <w:r w:rsidRPr="00573737">
        <w:rPr>
          <w:rFonts w:ascii="Times New Roman" w:hAnsi="Times New Roman" w:cs="Times New Roman"/>
          <w:sz w:val="24"/>
          <w:szCs w:val="24"/>
          <w:lang w:val="lv-LV"/>
        </w:rPr>
        <w:t>Pretendenta iesniegums dalībai Konkursā, aizpildot Nolikuma pielikumā pievienoto veidlapu.</w:t>
      </w:r>
    </w:p>
    <w:p w:rsidR="002D01B1" w:rsidRPr="00573737" w:rsidRDefault="002D01B1">
      <w:pPr>
        <w:numPr>
          <w:ilvl w:val="2"/>
          <w:numId w:val="8"/>
        </w:numPr>
        <w:tabs>
          <w:tab w:val="left" w:pos="1620"/>
        </w:tabs>
        <w:ind w:left="1620"/>
        <w:jc w:val="both"/>
        <w:rPr>
          <w:rFonts w:ascii="Times New Roman" w:hAnsi="Times New Roman" w:cs="Times New Roman"/>
          <w:sz w:val="24"/>
          <w:szCs w:val="24"/>
          <w:lang w:val="lv-LV"/>
        </w:rPr>
      </w:pPr>
      <w:r w:rsidRPr="00573737">
        <w:rPr>
          <w:rFonts w:ascii="Times New Roman" w:hAnsi="Times New Roman" w:cs="Times New Roman"/>
          <w:sz w:val="24"/>
          <w:szCs w:val="24"/>
          <w:lang w:val="lv-LV"/>
        </w:rPr>
        <w:t xml:space="preserve">Valsts ieņēmumu dienesta izziņa, kas izdota pēc 2019.gada 21.februāra un apliecina, ka </w:t>
      </w:r>
      <w:r w:rsidRPr="00573737">
        <w:rPr>
          <w:rFonts w:ascii="Times New Roman" w:hAnsi="Times New Roman"/>
          <w:sz w:val="24"/>
          <w:szCs w:val="24"/>
          <w:lang w:val="lv-LV"/>
        </w:rPr>
        <w:t xml:space="preserve">pretendentam nav nodokļu parādu, tajā skaitā valsts sociālās apdrošināšanas iemaksu parādi, kas kopsummā pārsniedz 150,00 </w:t>
      </w:r>
      <w:r w:rsidRPr="00573737">
        <w:rPr>
          <w:rFonts w:ascii="Times New Roman" w:hAnsi="Times New Roman"/>
          <w:i/>
          <w:sz w:val="24"/>
          <w:szCs w:val="24"/>
          <w:lang w:val="lv-LV"/>
        </w:rPr>
        <w:t>euro</w:t>
      </w:r>
      <w:r w:rsidR="00FA4ADC" w:rsidRPr="00573737">
        <w:rPr>
          <w:rFonts w:ascii="Times New Roman" w:hAnsi="Times New Roman"/>
          <w:sz w:val="24"/>
          <w:szCs w:val="24"/>
          <w:lang w:val="lv-LV"/>
        </w:rPr>
        <w:t>.</w:t>
      </w:r>
    </w:p>
    <w:p w:rsidR="00FA4ADC" w:rsidRPr="00573737" w:rsidRDefault="00FA4ADC">
      <w:pPr>
        <w:numPr>
          <w:ilvl w:val="2"/>
          <w:numId w:val="8"/>
        </w:numPr>
        <w:tabs>
          <w:tab w:val="left" w:pos="1620"/>
        </w:tabs>
        <w:ind w:left="1620"/>
        <w:jc w:val="both"/>
        <w:rPr>
          <w:rFonts w:ascii="Times New Roman" w:hAnsi="Times New Roman" w:cs="Times New Roman"/>
          <w:sz w:val="24"/>
          <w:szCs w:val="24"/>
          <w:lang w:val="lv-LV"/>
        </w:rPr>
      </w:pPr>
      <w:r w:rsidRPr="00573737">
        <w:rPr>
          <w:rFonts w:ascii="Times New Roman" w:hAnsi="Times New Roman"/>
          <w:sz w:val="24"/>
          <w:szCs w:val="24"/>
          <w:lang w:val="lv-LV"/>
        </w:rPr>
        <w:t>Piedāvājums, pievienojot šādu informāciju, informāciju apliecinošus dokumentus un materiālus:</w:t>
      </w:r>
    </w:p>
    <w:p w:rsidR="0024411B" w:rsidRPr="00573737" w:rsidRDefault="0024411B" w:rsidP="0024411B">
      <w:pPr>
        <w:numPr>
          <w:ilvl w:val="3"/>
          <w:numId w:val="8"/>
        </w:numPr>
        <w:tabs>
          <w:tab w:val="clear" w:pos="720"/>
          <w:tab w:val="num" w:pos="1985"/>
        </w:tabs>
        <w:ind w:left="1985" w:hanging="851"/>
        <w:jc w:val="both"/>
        <w:rPr>
          <w:rFonts w:ascii="Times New Roman" w:hAnsi="Times New Roman" w:cs="Times New Roman"/>
          <w:sz w:val="24"/>
          <w:szCs w:val="24"/>
          <w:lang w:val="lv-LV"/>
        </w:rPr>
      </w:pPr>
      <w:r w:rsidRPr="00573737">
        <w:rPr>
          <w:rFonts w:ascii="Times New Roman" w:hAnsi="Times New Roman"/>
          <w:sz w:val="24"/>
          <w:szCs w:val="24"/>
          <w:lang w:val="lv-LV"/>
        </w:rPr>
        <w:t>priekšvēlēšanu raidījumu saturiskā koncepcija</w:t>
      </w:r>
      <w:r w:rsidR="00573737" w:rsidRPr="00573737">
        <w:rPr>
          <w:rFonts w:ascii="Times New Roman" w:hAnsi="Times New Roman"/>
          <w:sz w:val="24"/>
          <w:szCs w:val="24"/>
          <w:lang w:val="lv-LV"/>
        </w:rPr>
        <w:t>;</w:t>
      </w:r>
    </w:p>
    <w:p w:rsidR="0024411B" w:rsidRPr="00D97A67" w:rsidRDefault="0024411B" w:rsidP="0024411B">
      <w:pPr>
        <w:numPr>
          <w:ilvl w:val="3"/>
          <w:numId w:val="8"/>
        </w:numPr>
        <w:tabs>
          <w:tab w:val="clear" w:pos="720"/>
          <w:tab w:val="num" w:pos="1985"/>
        </w:tabs>
        <w:ind w:left="1985" w:hanging="851"/>
        <w:jc w:val="both"/>
        <w:rPr>
          <w:rFonts w:ascii="Times New Roman" w:hAnsi="Times New Roman" w:cs="Times New Roman"/>
          <w:sz w:val="24"/>
          <w:szCs w:val="24"/>
          <w:lang w:val="lv-LV"/>
        </w:rPr>
      </w:pPr>
      <w:r w:rsidRPr="00D97A67">
        <w:rPr>
          <w:rFonts w:ascii="Times New Roman" w:hAnsi="Times New Roman"/>
          <w:sz w:val="24"/>
          <w:szCs w:val="24"/>
          <w:lang w:val="lv-LV"/>
        </w:rPr>
        <w:t>informācija par to, kā tiks nodrošināta raidījumu kvalitātes un atbilstības sabiedriskā pasūtījuma uzdevumiem un principiem izvērtēšana;</w:t>
      </w:r>
    </w:p>
    <w:p w:rsidR="0024411B" w:rsidRPr="00D97A67" w:rsidRDefault="0024411B" w:rsidP="0024411B">
      <w:pPr>
        <w:numPr>
          <w:ilvl w:val="3"/>
          <w:numId w:val="8"/>
        </w:numPr>
        <w:tabs>
          <w:tab w:val="clear" w:pos="720"/>
          <w:tab w:val="num" w:pos="1985"/>
        </w:tabs>
        <w:ind w:left="1985" w:hanging="851"/>
        <w:jc w:val="both"/>
        <w:rPr>
          <w:rFonts w:ascii="Times New Roman" w:hAnsi="Times New Roman" w:cs="Times New Roman"/>
          <w:sz w:val="24"/>
          <w:szCs w:val="24"/>
          <w:lang w:val="lv-LV"/>
        </w:rPr>
      </w:pPr>
      <w:r w:rsidRPr="00D97A67">
        <w:rPr>
          <w:rFonts w:ascii="Times New Roman" w:hAnsi="Times New Roman"/>
          <w:sz w:val="24"/>
          <w:szCs w:val="24"/>
          <w:lang w:val="lv-LV"/>
        </w:rPr>
        <w:t>informācija par to, kā tiks nodrošināta atgriezeniskā saite no skatītājiem;</w:t>
      </w:r>
    </w:p>
    <w:p w:rsidR="0024411B" w:rsidRPr="00D97A67" w:rsidRDefault="0024411B" w:rsidP="0024411B">
      <w:pPr>
        <w:numPr>
          <w:ilvl w:val="3"/>
          <w:numId w:val="8"/>
        </w:numPr>
        <w:tabs>
          <w:tab w:val="clear" w:pos="720"/>
          <w:tab w:val="num" w:pos="1985"/>
        </w:tabs>
        <w:ind w:left="1985" w:hanging="851"/>
        <w:jc w:val="both"/>
        <w:rPr>
          <w:rFonts w:ascii="Times New Roman" w:hAnsi="Times New Roman" w:cs="Times New Roman"/>
          <w:sz w:val="24"/>
          <w:szCs w:val="24"/>
          <w:lang w:val="lv-LV"/>
        </w:rPr>
      </w:pPr>
      <w:r w:rsidRPr="00D97A67">
        <w:rPr>
          <w:rFonts w:ascii="Times New Roman" w:hAnsi="Times New Roman"/>
          <w:sz w:val="24"/>
          <w:szCs w:val="24"/>
          <w:lang w:val="lv-LV"/>
        </w:rPr>
        <w:t>maksimālās auditorijas sasniegšanas koncepcija, ietverot apraides platformas un citus auditorijas sasniegšanas veidus</w:t>
      </w:r>
      <w:r w:rsidR="00D97A67" w:rsidRPr="00D97A67">
        <w:rPr>
          <w:rFonts w:ascii="Times New Roman" w:hAnsi="Times New Roman"/>
          <w:sz w:val="24"/>
          <w:szCs w:val="24"/>
          <w:lang w:val="lv-LV"/>
        </w:rPr>
        <w:t xml:space="preserve"> daudzplatformu vidē</w:t>
      </w:r>
      <w:r w:rsidR="00FC7182">
        <w:rPr>
          <w:rFonts w:ascii="Times New Roman" w:hAnsi="Times New Roman"/>
          <w:sz w:val="24"/>
          <w:szCs w:val="24"/>
          <w:lang w:val="lv-LV"/>
        </w:rPr>
        <w:t>, pievienojot vienošanās ar sadarbības partneriem apliecinātas kopijas</w:t>
      </w:r>
      <w:r w:rsidRPr="00D97A67">
        <w:rPr>
          <w:rFonts w:ascii="Times New Roman" w:hAnsi="Times New Roman"/>
          <w:sz w:val="24"/>
          <w:szCs w:val="24"/>
          <w:lang w:val="lv-LV"/>
        </w:rPr>
        <w:t>;</w:t>
      </w:r>
    </w:p>
    <w:p w:rsidR="0024411B" w:rsidRPr="00D97A67" w:rsidRDefault="0024411B" w:rsidP="0024411B">
      <w:pPr>
        <w:numPr>
          <w:ilvl w:val="3"/>
          <w:numId w:val="8"/>
        </w:numPr>
        <w:tabs>
          <w:tab w:val="clear" w:pos="720"/>
          <w:tab w:val="num" w:pos="1985"/>
        </w:tabs>
        <w:ind w:left="1985" w:hanging="851"/>
        <w:jc w:val="both"/>
        <w:rPr>
          <w:rFonts w:ascii="Times New Roman" w:hAnsi="Times New Roman" w:cs="Times New Roman"/>
          <w:sz w:val="24"/>
          <w:szCs w:val="24"/>
          <w:lang w:val="lv-LV"/>
        </w:rPr>
      </w:pPr>
      <w:r w:rsidRPr="00D97A67">
        <w:rPr>
          <w:rFonts w:ascii="Times New Roman" w:hAnsi="Times New Roman"/>
          <w:sz w:val="24"/>
          <w:szCs w:val="24"/>
          <w:lang w:val="lv-LV"/>
        </w:rPr>
        <w:t>informācija un/vai vizuālie piemēri, kas atspoguļo vizuālo (grafisko) raidījumu noformējumu;</w:t>
      </w:r>
    </w:p>
    <w:p w:rsidR="0024411B" w:rsidRPr="00D97A67" w:rsidRDefault="0024411B" w:rsidP="0024411B">
      <w:pPr>
        <w:numPr>
          <w:ilvl w:val="3"/>
          <w:numId w:val="8"/>
        </w:numPr>
        <w:tabs>
          <w:tab w:val="clear" w:pos="720"/>
          <w:tab w:val="num" w:pos="1985"/>
        </w:tabs>
        <w:ind w:left="1985" w:hanging="851"/>
        <w:jc w:val="both"/>
        <w:rPr>
          <w:rFonts w:ascii="Times New Roman" w:hAnsi="Times New Roman" w:cs="Times New Roman"/>
          <w:sz w:val="24"/>
          <w:szCs w:val="24"/>
          <w:lang w:val="lv-LV"/>
        </w:rPr>
      </w:pPr>
      <w:r w:rsidRPr="00D97A67">
        <w:rPr>
          <w:rFonts w:ascii="Times New Roman" w:hAnsi="Times New Roman"/>
          <w:sz w:val="24"/>
          <w:szCs w:val="24"/>
          <w:lang w:val="lv-LV"/>
        </w:rPr>
        <w:t>detalizēts plānotais piešķirtā finansējuma izlietošanas apraksts (tāme);</w:t>
      </w:r>
    </w:p>
    <w:p w:rsidR="0024411B" w:rsidRPr="00D97A67" w:rsidRDefault="0024411B" w:rsidP="0024411B">
      <w:pPr>
        <w:numPr>
          <w:ilvl w:val="3"/>
          <w:numId w:val="8"/>
        </w:numPr>
        <w:tabs>
          <w:tab w:val="clear" w:pos="720"/>
          <w:tab w:val="num" w:pos="1985"/>
        </w:tabs>
        <w:ind w:left="1985" w:hanging="851"/>
        <w:jc w:val="both"/>
        <w:rPr>
          <w:rFonts w:ascii="Times New Roman" w:hAnsi="Times New Roman" w:cs="Times New Roman"/>
          <w:sz w:val="24"/>
          <w:szCs w:val="24"/>
          <w:lang w:val="lv-LV"/>
        </w:rPr>
      </w:pPr>
      <w:r w:rsidRPr="00D97A67">
        <w:rPr>
          <w:rFonts w:ascii="Times New Roman" w:hAnsi="Times New Roman"/>
          <w:sz w:val="24"/>
          <w:szCs w:val="24"/>
          <w:lang w:val="lv-LV"/>
        </w:rPr>
        <w:lastRenderedPageBreak/>
        <w:t>pieredzes apraksts, īstenojot komerciālajai televīzijai deleģēto sabiedriskā pasūtījuma daļu, ja tāda ir;</w:t>
      </w:r>
    </w:p>
    <w:p w:rsidR="0024411B" w:rsidRPr="00D97A67" w:rsidRDefault="0024411B" w:rsidP="0024411B">
      <w:pPr>
        <w:numPr>
          <w:ilvl w:val="3"/>
          <w:numId w:val="8"/>
        </w:numPr>
        <w:tabs>
          <w:tab w:val="clear" w:pos="720"/>
          <w:tab w:val="num" w:pos="1985"/>
        </w:tabs>
        <w:ind w:left="1985" w:hanging="851"/>
        <w:jc w:val="both"/>
        <w:rPr>
          <w:rFonts w:ascii="Times New Roman" w:hAnsi="Times New Roman" w:cs="Times New Roman"/>
          <w:sz w:val="24"/>
          <w:szCs w:val="24"/>
          <w:lang w:val="lv-LV"/>
        </w:rPr>
      </w:pPr>
      <w:r w:rsidRPr="00D97A67">
        <w:rPr>
          <w:rFonts w:ascii="Times New Roman" w:hAnsi="Times New Roman"/>
          <w:sz w:val="24"/>
          <w:szCs w:val="24"/>
          <w:lang w:val="lv-LV"/>
        </w:rPr>
        <w:t>2017.gada pārskats un 2018.gada operatīvā bilance (finansiālā kapacitāte);</w:t>
      </w:r>
    </w:p>
    <w:p w:rsidR="0024411B" w:rsidRPr="00FC7182" w:rsidRDefault="0024411B" w:rsidP="0024411B">
      <w:pPr>
        <w:numPr>
          <w:ilvl w:val="3"/>
          <w:numId w:val="8"/>
        </w:numPr>
        <w:tabs>
          <w:tab w:val="clear" w:pos="720"/>
          <w:tab w:val="num" w:pos="1985"/>
        </w:tabs>
        <w:ind w:left="1985" w:hanging="851"/>
        <w:jc w:val="both"/>
        <w:rPr>
          <w:rFonts w:ascii="Times New Roman" w:hAnsi="Times New Roman" w:cs="Times New Roman"/>
          <w:sz w:val="24"/>
          <w:szCs w:val="24"/>
          <w:lang w:val="lv-LV"/>
        </w:rPr>
      </w:pPr>
      <w:r w:rsidRPr="00D97A67">
        <w:rPr>
          <w:rFonts w:ascii="Times New Roman" w:hAnsi="Times New Roman"/>
          <w:sz w:val="24"/>
          <w:szCs w:val="24"/>
          <w:lang w:val="lv-LV"/>
        </w:rPr>
        <w:t>tehniskā nodrošinājuma apraksts</w:t>
      </w:r>
      <w:r w:rsidR="00FC7182">
        <w:rPr>
          <w:rFonts w:ascii="Times New Roman" w:hAnsi="Times New Roman"/>
          <w:sz w:val="24"/>
          <w:szCs w:val="24"/>
          <w:lang w:val="lv-LV"/>
        </w:rPr>
        <w:t>;</w:t>
      </w:r>
    </w:p>
    <w:p w:rsidR="00FC7182" w:rsidRPr="00D97A67" w:rsidRDefault="00087306" w:rsidP="0024411B">
      <w:pPr>
        <w:numPr>
          <w:ilvl w:val="3"/>
          <w:numId w:val="8"/>
        </w:numPr>
        <w:tabs>
          <w:tab w:val="clear" w:pos="720"/>
          <w:tab w:val="num" w:pos="1985"/>
        </w:tabs>
        <w:ind w:left="1985" w:hanging="851"/>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producentiem vai producentu grupām jāiesniedz arī </w:t>
      </w:r>
      <w:r w:rsidRPr="00087306">
        <w:rPr>
          <w:rFonts w:ascii="Times New Roman" w:hAnsi="Times New Roman" w:cs="Times New Roman"/>
          <w:sz w:val="24"/>
          <w:szCs w:val="24"/>
          <w:lang w:val="lv-LV"/>
        </w:rPr>
        <w:t>vienošan</w:t>
      </w:r>
      <w:r>
        <w:rPr>
          <w:rFonts w:ascii="Times New Roman" w:hAnsi="Times New Roman" w:cs="Times New Roman"/>
          <w:sz w:val="24"/>
          <w:szCs w:val="24"/>
          <w:lang w:val="lv-LV"/>
        </w:rPr>
        <w:t>ās</w:t>
      </w:r>
      <w:r w:rsidRPr="00087306">
        <w:rPr>
          <w:rFonts w:ascii="Times New Roman" w:hAnsi="Times New Roman" w:cs="Times New Roman"/>
          <w:sz w:val="24"/>
          <w:szCs w:val="24"/>
          <w:lang w:val="lv-LV"/>
        </w:rPr>
        <w:t xml:space="preserve"> par raidlaiku ar komerciālajiem elektroniskajiem plašsaziņas līdzekļiem, kas raida televīzijas programmas un ir reģistrēti Latvijā</w:t>
      </w:r>
      <w:r>
        <w:rPr>
          <w:rFonts w:ascii="Times New Roman" w:hAnsi="Times New Roman" w:cs="Times New Roman"/>
          <w:sz w:val="24"/>
          <w:szCs w:val="24"/>
          <w:lang w:val="lv-LV"/>
        </w:rPr>
        <w:t>, apliecināta kopija.</w:t>
      </w:r>
    </w:p>
    <w:p w:rsidR="0024411B" w:rsidRPr="00D97A67" w:rsidRDefault="00D50679" w:rsidP="00D50679">
      <w:pPr>
        <w:numPr>
          <w:ilvl w:val="2"/>
          <w:numId w:val="8"/>
        </w:numPr>
        <w:tabs>
          <w:tab w:val="left" w:pos="1620"/>
        </w:tabs>
        <w:spacing w:before="120"/>
        <w:ind w:left="1622"/>
        <w:jc w:val="both"/>
        <w:rPr>
          <w:rFonts w:ascii="Times New Roman" w:hAnsi="Times New Roman" w:cs="Times New Roman"/>
          <w:sz w:val="24"/>
          <w:szCs w:val="24"/>
          <w:lang w:val="lv-LV"/>
        </w:rPr>
      </w:pPr>
      <w:r w:rsidRPr="00D97A67">
        <w:rPr>
          <w:rFonts w:ascii="Times New Roman" w:hAnsi="Times New Roman" w:cs="Times New Roman"/>
          <w:sz w:val="24"/>
          <w:szCs w:val="24"/>
          <w:lang w:val="lv-LV"/>
        </w:rPr>
        <w:t>K</w:t>
      </w:r>
      <w:r w:rsidR="000F2FF1" w:rsidRPr="00D97A67">
        <w:rPr>
          <w:rFonts w:ascii="Times New Roman" w:hAnsi="Times New Roman" w:cs="Times New Roman"/>
          <w:sz w:val="24"/>
          <w:szCs w:val="24"/>
          <w:lang w:val="lv-LV"/>
        </w:rPr>
        <w:t>opā ar piedāvājumu papīra formātā pretendentam piedāvājums jāiesniedz arī elektroniskā veidā</w:t>
      </w:r>
      <w:r w:rsidR="00D97A67" w:rsidRPr="00D97A67">
        <w:rPr>
          <w:rFonts w:ascii="Times New Roman" w:hAnsi="Times New Roman" w:cs="Times New Roman"/>
          <w:sz w:val="24"/>
          <w:szCs w:val="24"/>
          <w:lang w:val="lv-LV"/>
        </w:rPr>
        <w:t xml:space="preserve"> (piemēram, izmantojot USB zibatmiņas ierīci).</w:t>
      </w:r>
    </w:p>
    <w:p w:rsidR="0021032F" w:rsidRPr="008525FB" w:rsidRDefault="0021032F">
      <w:pPr>
        <w:jc w:val="both"/>
        <w:rPr>
          <w:rFonts w:ascii="Times New Roman" w:hAnsi="Times New Roman" w:cs="Times New Roman"/>
          <w:color w:val="FF0000"/>
          <w:sz w:val="24"/>
          <w:szCs w:val="24"/>
          <w:highlight w:val="yellow"/>
          <w:lang w:val="lv-LV"/>
        </w:rPr>
      </w:pPr>
    </w:p>
    <w:p w:rsidR="0021032F" w:rsidRPr="00D97A67" w:rsidRDefault="0021032F">
      <w:pPr>
        <w:numPr>
          <w:ilvl w:val="1"/>
          <w:numId w:val="8"/>
        </w:numPr>
        <w:tabs>
          <w:tab w:val="left" w:pos="900"/>
        </w:tabs>
        <w:ind w:left="900" w:hanging="540"/>
        <w:jc w:val="both"/>
        <w:rPr>
          <w:rFonts w:ascii="Times New Roman" w:hAnsi="Times New Roman" w:cs="Times New Roman"/>
          <w:sz w:val="24"/>
          <w:szCs w:val="24"/>
          <w:lang w:val="lv-LV"/>
        </w:rPr>
      </w:pPr>
      <w:r w:rsidRPr="00D97A67">
        <w:rPr>
          <w:rFonts w:ascii="Times New Roman" w:hAnsi="Times New Roman" w:cs="Times New Roman"/>
          <w:sz w:val="24"/>
          <w:szCs w:val="24"/>
          <w:lang w:val="lv-LV"/>
        </w:rPr>
        <w:t xml:space="preserve">Pretendents ir tiesīgs iesniegt citus </w:t>
      </w:r>
      <w:r w:rsidR="004E58CE">
        <w:rPr>
          <w:rFonts w:ascii="Times New Roman" w:hAnsi="Times New Roman" w:cs="Times New Roman"/>
          <w:sz w:val="24"/>
          <w:szCs w:val="24"/>
          <w:lang w:val="lv-LV"/>
        </w:rPr>
        <w:t>doku</w:t>
      </w:r>
      <w:r w:rsidRPr="00D97A67">
        <w:rPr>
          <w:rFonts w:ascii="Times New Roman" w:hAnsi="Times New Roman" w:cs="Times New Roman"/>
          <w:sz w:val="24"/>
          <w:szCs w:val="24"/>
          <w:lang w:val="lv-LV"/>
        </w:rPr>
        <w:t>mentus un materiālus, kurus uzskata par nepieciešamiem savas atbilstības apliecināšanai.</w:t>
      </w:r>
    </w:p>
    <w:p w:rsidR="0021032F" w:rsidRPr="008525FB" w:rsidRDefault="0021032F">
      <w:pPr>
        <w:ind w:left="360"/>
        <w:jc w:val="both"/>
        <w:rPr>
          <w:rFonts w:ascii="Times New Roman" w:hAnsi="Times New Roman" w:cs="Times New Roman"/>
          <w:color w:val="FF0000"/>
          <w:sz w:val="24"/>
          <w:szCs w:val="24"/>
          <w:highlight w:val="yellow"/>
          <w:lang w:val="lv-LV"/>
        </w:rPr>
      </w:pPr>
    </w:p>
    <w:p w:rsidR="0021032F" w:rsidRPr="00D97A67" w:rsidRDefault="0021032F">
      <w:pPr>
        <w:numPr>
          <w:ilvl w:val="1"/>
          <w:numId w:val="8"/>
        </w:numPr>
        <w:tabs>
          <w:tab w:val="left" w:pos="900"/>
        </w:tabs>
        <w:ind w:left="900" w:hanging="540"/>
        <w:jc w:val="both"/>
        <w:rPr>
          <w:rFonts w:ascii="Times New Roman" w:hAnsi="Times New Roman" w:cs="Times New Roman"/>
          <w:sz w:val="24"/>
          <w:szCs w:val="24"/>
          <w:lang w:val="lv-LV"/>
        </w:rPr>
      </w:pPr>
      <w:r w:rsidRPr="00D97A67">
        <w:rPr>
          <w:rFonts w:ascii="Times New Roman" w:hAnsi="Times New Roman" w:cs="Times New Roman"/>
          <w:sz w:val="24"/>
          <w:szCs w:val="24"/>
          <w:lang w:val="lv-LV"/>
        </w:rPr>
        <w:t>Iesniegtais pieteikums pretendentam atpakaļ netiek izsniegts</w:t>
      </w:r>
      <w:r w:rsidR="00D97A67" w:rsidRPr="00D97A67">
        <w:rPr>
          <w:rFonts w:ascii="Times New Roman" w:hAnsi="Times New Roman" w:cs="Times New Roman"/>
          <w:sz w:val="24"/>
          <w:szCs w:val="24"/>
          <w:lang w:val="lv-LV"/>
        </w:rPr>
        <w:t>,</w:t>
      </w:r>
      <w:r w:rsidR="00D97A67" w:rsidRPr="00D97A67">
        <w:rPr>
          <w:rFonts w:ascii="Times New Roman" w:hAnsi="Times New Roman"/>
          <w:sz w:val="24"/>
          <w:szCs w:val="24"/>
          <w:lang w:val="lv-LV"/>
        </w:rPr>
        <w:t xml:space="preserve"> izņemot konkursa nolikuma 3.7.punktā minētajā gadījumā.</w:t>
      </w:r>
    </w:p>
    <w:p w:rsidR="0021032F" w:rsidRPr="008525FB" w:rsidRDefault="0021032F">
      <w:pPr>
        <w:jc w:val="both"/>
        <w:rPr>
          <w:rFonts w:ascii="Times New Roman" w:hAnsi="Times New Roman" w:cs="Times New Roman"/>
          <w:color w:val="FF0000"/>
          <w:sz w:val="24"/>
          <w:szCs w:val="24"/>
          <w:highlight w:val="yellow"/>
          <w:lang w:val="lv-LV"/>
        </w:rPr>
      </w:pPr>
    </w:p>
    <w:p w:rsidR="0021032F" w:rsidRPr="00AE2E5E" w:rsidRDefault="0021032F">
      <w:pPr>
        <w:numPr>
          <w:ilvl w:val="1"/>
          <w:numId w:val="8"/>
        </w:numPr>
        <w:tabs>
          <w:tab w:val="left" w:pos="900"/>
        </w:tabs>
        <w:ind w:left="900" w:hanging="540"/>
        <w:jc w:val="both"/>
        <w:rPr>
          <w:rFonts w:ascii="Times New Roman" w:hAnsi="Times New Roman" w:cs="Times New Roman"/>
          <w:sz w:val="24"/>
          <w:szCs w:val="24"/>
          <w:lang w:val="lv-LV"/>
        </w:rPr>
      </w:pPr>
      <w:r w:rsidRPr="00AE2E5E">
        <w:rPr>
          <w:rFonts w:ascii="Times New Roman" w:hAnsi="Times New Roman" w:cs="Times New Roman"/>
          <w:sz w:val="24"/>
          <w:szCs w:val="24"/>
          <w:u w:val="single"/>
          <w:lang w:val="lv-LV"/>
        </w:rPr>
        <w:t>Piedāvājumu noformē</w:t>
      </w:r>
      <w:r w:rsidR="003578B8" w:rsidRPr="00AE2E5E">
        <w:rPr>
          <w:rFonts w:ascii="Times New Roman" w:hAnsi="Times New Roman" w:cs="Times New Roman"/>
          <w:sz w:val="24"/>
          <w:szCs w:val="24"/>
          <w:u w:val="single"/>
          <w:lang w:val="lv-LV"/>
        </w:rPr>
        <w:t>šanas</w:t>
      </w:r>
      <w:r w:rsidRPr="00AE2E5E">
        <w:rPr>
          <w:rFonts w:ascii="Times New Roman" w:hAnsi="Times New Roman" w:cs="Times New Roman"/>
          <w:sz w:val="24"/>
          <w:szCs w:val="24"/>
          <w:u w:val="single"/>
          <w:lang w:val="lv-LV"/>
        </w:rPr>
        <w:t xml:space="preserve"> un iesniegšanas prasības</w:t>
      </w:r>
      <w:r w:rsidRPr="00AE2E5E">
        <w:rPr>
          <w:rFonts w:ascii="Times New Roman" w:hAnsi="Times New Roman" w:cs="Times New Roman"/>
          <w:sz w:val="24"/>
          <w:szCs w:val="24"/>
          <w:lang w:val="lv-LV"/>
        </w:rPr>
        <w:t>:</w:t>
      </w:r>
    </w:p>
    <w:p w:rsidR="0021032F" w:rsidRPr="00AE2E5E" w:rsidRDefault="0021032F">
      <w:pPr>
        <w:numPr>
          <w:ilvl w:val="2"/>
          <w:numId w:val="8"/>
        </w:numPr>
        <w:tabs>
          <w:tab w:val="left" w:pos="1260"/>
          <w:tab w:val="left" w:pos="1620"/>
        </w:tabs>
        <w:ind w:left="1620"/>
        <w:jc w:val="both"/>
        <w:rPr>
          <w:rFonts w:ascii="Times New Roman" w:hAnsi="Times New Roman" w:cs="Times New Roman"/>
          <w:sz w:val="24"/>
          <w:szCs w:val="24"/>
          <w:lang w:val="lv-LV"/>
        </w:rPr>
      </w:pPr>
      <w:r w:rsidRPr="00AE2E5E">
        <w:rPr>
          <w:rFonts w:ascii="Times New Roman" w:hAnsi="Times New Roman" w:cs="Times New Roman"/>
          <w:sz w:val="24"/>
          <w:szCs w:val="24"/>
          <w:lang w:val="lv-LV"/>
        </w:rPr>
        <w:t xml:space="preserve">Piedāvājuma dokumentiem jābūt </w:t>
      </w:r>
      <w:r w:rsidR="0091484F" w:rsidRPr="00AE2E5E">
        <w:rPr>
          <w:rFonts w:ascii="Times New Roman" w:hAnsi="Times New Roman" w:cs="Times New Roman"/>
          <w:sz w:val="24"/>
          <w:szCs w:val="24"/>
          <w:lang w:val="lv-LV"/>
        </w:rPr>
        <w:t>valsts</w:t>
      </w:r>
      <w:r w:rsidRPr="00AE2E5E">
        <w:rPr>
          <w:rFonts w:ascii="Times New Roman" w:hAnsi="Times New Roman" w:cs="Times New Roman"/>
          <w:sz w:val="24"/>
          <w:szCs w:val="24"/>
          <w:lang w:val="lv-LV"/>
        </w:rPr>
        <w:t xml:space="preserve"> valodā.</w:t>
      </w:r>
    </w:p>
    <w:p w:rsidR="0021032F" w:rsidRPr="00AE2E5E" w:rsidRDefault="0021032F">
      <w:pPr>
        <w:numPr>
          <w:ilvl w:val="2"/>
          <w:numId w:val="8"/>
        </w:numPr>
        <w:tabs>
          <w:tab w:val="left" w:pos="1260"/>
          <w:tab w:val="left" w:pos="1620"/>
        </w:tabs>
        <w:ind w:left="1620"/>
        <w:jc w:val="both"/>
        <w:rPr>
          <w:rFonts w:ascii="Times New Roman" w:hAnsi="Times New Roman" w:cs="Times New Roman"/>
          <w:sz w:val="24"/>
          <w:szCs w:val="24"/>
          <w:lang w:val="lv-LV"/>
        </w:rPr>
      </w:pPr>
      <w:r w:rsidRPr="00AE2E5E">
        <w:rPr>
          <w:rFonts w:ascii="Times New Roman" w:hAnsi="Times New Roman" w:cs="Times New Roman"/>
          <w:sz w:val="24"/>
          <w:szCs w:val="24"/>
          <w:lang w:val="lv-LV"/>
        </w:rPr>
        <w:t>Visi šī nolikuma V nodaļas 5.1. punktā noteiktie dokumenti jāiesniedz minētajā secībā, sanumurējot un cauršujot lapas, ievietojot visu slēgtā aploksnē.</w:t>
      </w:r>
    </w:p>
    <w:p w:rsidR="0021032F" w:rsidRPr="00AE2E5E" w:rsidRDefault="0021032F">
      <w:pPr>
        <w:numPr>
          <w:ilvl w:val="2"/>
          <w:numId w:val="8"/>
        </w:numPr>
        <w:tabs>
          <w:tab w:val="left" w:pos="1260"/>
          <w:tab w:val="left" w:pos="1620"/>
        </w:tabs>
        <w:ind w:left="1620"/>
        <w:jc w:val="both"/>
        <w:rPr>
          <w:rFonts w:ascii="Times New Roman" w:hAnsi="Times New Roman" w:cs="Times New Roman"/>
          <w:sz w:val="24"/>
          <w:szCs w:val="24"/>
          <w:lang w:val="lv-LV"/>
        </w:rPr>
      </w:pPr>
      <w:r w:rsidRPr="00AE2E5E">
        <w:rPr>
          <w:rFonts w:ascii="Times New Roman" w:hAnsi="Times New Roman" w:cs="Times New Roman"/>
          <w:sz w:val="24"/>
          <w:szCs w:val="24"/>
          <w:lang w:val="lv-LV"/>
        </w:rPr>
        <w:t xml:space="preserve">Uz aploksnes jābūt norādei: </w:t>
      </w:r>
      <w:r w:rsidRPr="00AE2E5E">
        <w:rPr>
          <w:rFonts w:ascii="Times New Roman" w:hAnsi="Times New Roman" w:cs="Times New Roman"/>
          <w:i/>
          <w:sz w:val="24"/>
          <w:szCs w:val="24"/>
          <w:lang w:val="lv-LV"/>
        </w:rPr>
        <w:t xml:space="preserve">Nacionālās elektronisko plašsaziņas līdzekļu padomes konkursam </w:t>
      </w:r>
      <w:r w:rsidR="0091484F" w:rsidRPr="00AE2E5E">
        <w:rPr>
          <w:rFonts w:ascii="Times New Roman" w:hAnsi="Times New Roman" w:cs="Times New Roman"/>
          <w:i/>
          <w:sz w:val="24"/>
          <w:szCs w:val="24"/>
          <w:lang w:val="lv-LV"/>
        </w:rPr>
        <w:t>“</w:t>
      </w:r>
      <w:r w:rsidRPr="00AE2E5E">
        <w:rPr>
          <w:rFonts w:ascii="Times New Roman" w:hAnsi="Times New Roman" w:cs="Times New Roman"/>
          <w:i/>
          <w:sz w:val="24"/>
          <w:szCs w:val="24"/>
          <w:lang w:val="lv-LV"/>
        </w:rPr>
        <w:t>Par 201</w:t>
      </w:r>
      <w:r w:rsidR="00A04675" w:rsidRPr="00AE2E5E">
        <w:rPr>
          <w:rFonts w:ascii="Times New Roman" w:hAnsi="Times New Roman" w:cs="Times New Roman"/>
          <w:i/>
          <w:sz w:val="24"/>
          <w:szCs w:val="24"/>
          <w:lang w:val="lv-LV"/>
        </w:rPr>
        <w:t>9</w:t>
      </w:r>
      <w:r w:rsidRPr="00AE2E5E">
        <w:rPr>
          <w:rFonts w:ascii="Times New Roman" w:hAnsi="Times New Roman" w:cs="Times New Roman"/>
          <w:i/>
          <w:sz w:val="24"/>
          <w:szCs w:val="24"/>
          <w:lang w:val="lv-LV"/>
        </w:rPr>
        <w:t>.gada Eiropas Parlamenta priekšvēlēšanu raidījumu veidošanu elektroniskajos plašsaziņas līdzekļos, kas raida televīzijas programmas”</w:t>
      </w:r>
      <w:r w:rsidRPr="00AE2E5E">
        <w:rPr>
          <w:rFonts w:ascii="Times New Roman" w:hAnsi="Times New Roman" w:cs="Times New Roman"/>
          <w:sz w:val="24"/>
          <w:szCs w:val="24"/>
          <w:lang w:val="lv-LV"/>
        </w:rPr>
        <w:t>.</w:t>
      </w:r>
    </w:p>
    <w:p w:rsidR="0021032F" w:rsidRPr="008525FB" w:rsidRDefault="0021032F">
      <w:pPr>
        <w:ind w:left="360" w:hanging="360"/>
        <w:jc w:val="both"/>
        <w:rPr>
          <w:rFonts w:ascii="Times New Roman" w:hAnsi="Times New Roman" w:cs="Times New Roman"/>
          <w:color w:val="FF0000"/>
          <w:sz w:val="24"/>
          <w:szCs w:val="24"/>
          <w:highlight w:val="yellow"/>
          <w:lang w:val="lv-LV"/>
        </w:rPr>
      </w:pPr>
    </w:p>
    <w:p w:rsidR="0021032F" w:rsidRPr="001815E4" w:rsidRDefault="0021032F">
      <w:pPr>
        <w:numPr>
          <w:ilvl w:val="1"/>
          <w:numId w:val="8"/>
        </w:numPr>
        <w:tabs>
          <w:tab w:val="left" w:pos="900"/>
        </w:tabs>
        <w:ind w:left="900" w:hanging="540"/>
        <w:jc w:val="both"/>
        <w:rPr>
          <w:rFonts w:ascii="Times New Roman" w:hAnsi="Times New Roman" w:cs="Times New Roman"/>
          <w:b/>
          <w:sz w:val="24"/>
          <w:szCs w:val="24"/>
          <w:lang w:val="lv-LV"/>
        </w:rPr>
      </w:pPr>
      <w:r w:rsidRPr="001815E4">
        <w:rPr>
          <w:rFonts w:ascii="Times New Roman" w:hAnsi="Times New Roman" w:cs="Times New Roman"/>
          <w:sz w:val="24"/>
          <w:szCs w:val="24"/>
          <w:u w:val="single"/>
          <w:lang w:val="lv-LV"/>
        </w:rPr>
        <w:t>Piedāvājumu atvēršanas kārtība</w:t>
      </w:r>
      <w:r w:rsidRPr="001815E4">
        <w:rPr>
          <w:rFonts w:ascii="Times New Roman" w:hAnsi="Times New Roman" w:cs="Times New Roman"/>
          <w:sz w:val="24"/>
          <w:szCs w:val="24"/>
          <w:lang w:val="lv-LV"/>
        </w:rPr>
        <w:t>: Padome atver pretendentu piedāvājumus to iesniegšanas secībā, pārliecinoties, ka iesniegts 5.1. punktā minētais, un Padomes locekļi parakstās uz iesniegtajiem piedāvājumiem. Ja nav iesniegts Nolikuma 5.1. punktā minētais, Padome izvērtē nepieciešamību aicināt attiecīgo pretendentu iesniegt nepieciešamo iztrūkstošo informāciju piedāvājuma izvērtēšanai, nosakot iesniegšanas termiņu.</w:t>
      </w:r>
    </w:p>
    <w:p w:rsidR="0021032F" w:rsidRPr="008525FB" w:rsidRDefault="0021032F">
      <w:pPr>
        <w:ind w:left="360"/>
        <w:jc w:val="center"/>
        <w:rPr>
          <w:rFonts w:ascii="Times New Roman" w:hAnsi="Times New Roman" w:cs="Times New Roman"/>
          <w:b/>
          <w:color w:val="FF0000"/>
          <w:sz w:val="24"/>
          <w:szCs w:val="24"/>
          <w:lang w:val="lv-LV"/>
        </w:rPr>
      </w:pPr>
    </w:p>
    <w:p w:rsidR="0021032F" w:rsidRPr="004837CB" w:rsidRDefault="0021032F">
      <w:pPr>
        <w:ind w:left="360"/>
        <w:jc w:val="center"/>
        <w:rPr>
          <w:rFonts w:ascii="Times New Roman" w:hAnsi="Times New Roman" w:cs="Times New Roman"/>
          <w:sz w:val="24"/>
          <w:szCs w:val="24"/>
          <w:lang w:val="lv-LV"/>
        </w:rPr>
      </w:pPr>
      <w:r w:rsidRPr="004837CB">
        <w:rPr>
          <w:rFonts w:ascii="Times New Roman" w:hAnsi="Times New Roman" w:cs="Times New Roman"/>
          <w:b/>
          <w:sz w:val="24"/>
          <w:szCs w:val="24"/>
          <w:lang w:val="lv-LV"/>
        </w:rPr>
        <w:t>VI</w:t>
      </w:r>
      <w:r w:rsidR="00DE2EA2" w:rsidRPr="004837CB">
        <w:rPr>
          <w:rFonts w:ascii="Times New Roman" w:hAnsi="Times New Roman" w:cs="Times New Roman"/>
          <w:b/>
          <w:sz w:val="24"/>
          <w:szCs w:val="24"/>
          <w:lang w:val="lv-LV"/>
        </w:rPr>
        <w:t>.</w:t>
      </w:r>
      <w:r w:rsidRPr="004837CB">
        <w:rPr>
          <w:rFonts w:ascii="Times New Roman" w:hAnsi="Times New Roman" w:cs="Times New Roman"/>
          <w:b/>
          <w:sz w:val="24"/>
          <w:szCs w:val="24"/>
          <w:lang w:val="lv-LV"/>
        </w:rPr>
        <w:t xml:space="preserve"> Piedāvājumu izskatīšana un novērtēšana</w:t>
      </w:r>
    </w:p>
    <w:p w:rsidR="0021032F" w:rsidRPr="008525FB" w:rsidRDefault="0021032F">
      <w:pPr>
        <w:ind w:left="900" w:hanging="540"/>
        <w:jc w:val="center"/>
        <w:rPr>
          <w:rFonts w:ascii="Times New Roman" w:hAnsi="Times New Roman" w:cs="Times New Roman"/>
          <w:color w:val="FF0000"/>
          <w:sz w:val="24"/>
          <w:szCs w:val="24"/>
          <w:highlight w:val="yellow"/>
          <w:lang w:val="lv-LV"/>
        </w:rPr>
      </w:pPr>
    </w:p>
    <w:p w:rsidR="0021032F" w:rsidRPr="004837CB" w:rsidRDefault="0021032F">
      <w:pPr>
        <w:numPr>
          <w:ilvl w:val="1"/>
          <w:numId w:val="4"/>
        </w:numPr>
        <w:tabs>
          <w:tab w:val="left" w:pos="900"/>
        </w:tabs>
        <w:autoSpaceDE w:val="0"/>
        <w:ind w:left="900" w:hanging="540"/>
        <w:jc w:val="both"/>
        <w:rPr>
          <w:rFonts w:ascii="Times New Roman" w:hAnsi="Times New Roman" w:cs="Times New Roman"/>
          <w:sz w:val="24"/>
          <w:szCs w:val="24"/>
          <w:u w:val="single"/>
          <w:lang w:val="lv-LV"/>
        </w:rPr>
      </w:pPr>
      <w:r w:rsidRPr="004837CB">
        <w:rPr>
          <w:rFonts w:ascii="Times New Roman" w:hAnsi="Times New Roman" w:cs="Times New Roman"/>
          <w:sz w:val="24"/>
          <w:szCs w:val="24"/>
          <w:lang w:val="lv-LV"/>
        </w:rPr>
        <w:t xml:space="preserve">Padome izvērtē pretendenta iesniegtos dokumentus un materiālus (vai ir iesniegti visi Nolikuma 5.1. punktā uzskaitītie dokumenti). </w:t>
      </w:r>
    </w:p>
    <w:p w:rsidR="0021032F" w:rsidRPr="008525FB" w:rsidRDefault="0021032F">
      <w:pPr>
        <w:autoSpaceDE w:val="0"/>
        <w:ind w:left="360"/>
        <w:jc w:val="both"/>
        <w:rPr>
          <w:rFonts w:ascii="Times New Roman" w:hAnsi="Times New Roman" w:cs="Times New Roman"/>
          <w:color w:val="FF0000"/>
          <w:sz w:val="24"/>
          <w:szCs w:val="24"/>
          <w:highlight w:val="yellow"/>
          <w:u w:val="single"/>
          <w:lang w:val="lv-LV"/>
        </w:rPr>
      </w:pPr>
    </w:p>
    <w:p w:rsidR="00AD008B" w:rsidRPr="00DF2333" w:rsidRDefault="00AD008B">
      <w:pPr>
        <w:numPr>
          <w:ilvl w:val="1"/>
          <w:numId w:val="4"/>
        </w:numPr>
        <w:tabs>
          <w:tab w:val="left" w:pos="900"/>
        </w:tabs>
        <w:autoSpaceDE w:val="0"/>
        <w:ind w:left="900" w:hanging="540"/>
        <w:jc w:val="both"/>
        <w:rPr>
          <w:rFonts w:ascii="Times New Roman" w:hAnsi="Times New Roman" w:cs="Times New Roman"/>
          <w:sz w:val="24"/>
          <w:szCs w:val="24"/>
          <w:lang w:val="lv-LV"/>
        </w:rPr>
      </w:pPr>
      <w:r w:rsidRPr="00DF2333">
        <w:rPr>
          <w:rFonts w:ascii="Times New Roman" w:hAnsi="Times New Roman"/>
          <w:sz w:val="24"/>
          <w:szCs w:val="24"/>
          <w:lang w:val="lv-LV"/>
        </w:rPr>
        <w:t>Konstatējot, ka ir iesniegti visi Nolikuma 5.1. punktā minētie dokumenti, Padome vērtē pretendenta piedāvājuma kvalitāti atbilstoši šādiem kritērijiem (iekavās norādīts maksimāli iegūstamo punktu skaits par katru no kritērijiem):</w:t>
      </w:r>
    </w:p>
    <w:p w:rsidR="00AD008B" w:rsidRPr="00767649" w:rsidRDefault="00634FC7" w:rsidP="00AD008B">
      <w:pPr>
        <w:numPr>
          <w:ilvl w:val="2"/>
          <w:numId w:val="4"/>
        </w:numPr>
        <w:tabs>
          <w:tab w:val="left" w:pos="900"/>
        </w:tabs>
        <w:autoSpaceDE w:val="0"/>
        <w:jc w:val="both"/>
        <w:rPr>
          <w:rFonts w:ascii="Times New Roman" w:hAnsi="Times New Roman" w:cs="Times New Roman"/>
          <w:sz w:val="24"/>
          <w:szCs w:val="24"/>
          <w:lang w:val="lv-LV"/>
        </w:rPr>
      </w:pPr>
      <w:r w:rsidRPr="00767649">
        <w:rPr>
          <w:rFonts w:ascii="Times New Roman" w:hAnsi="Times New Roman"/>
          <w:sz w:val="24"/>
          <w:szCs w:val="24"/>
          <w:lang w:val="lv-LV"/>
        </w:rPr>
        <w:t>priekšvēlēšanu raidījumu saturiskā koncepcija, ietverot pamatojumu par raidījuma atbilstību sabiedriskā pasūtījuma mērķiem, raidījuma izklāstu, izmantoto žanru atbilstības pamatojumu</w:t>
      </w:r>
      <w:r w:rsidR="00767649" w:rsidRPr="00767649">
        <w:rPr>
          <w:rFonts w:ascii="Times New Roman" w:hAnsi="Times New Roman"/>
          <w:sz w:val="24"/>
          <w:szCs w:val="24"/>
          <w:lang w:val="lv-LV"/>
        </w:rPr>
        <w:t>;</w:t>
      </w:r>
      <w:r w:rsidRPr="00767649">
        <w:rPr>
          <w:rFonts w:ascii="Times New Roman" w:hAnsi="Times New Roman"/>
          <w:sz w:val="24"/>
          <w:szCs w:val="24"/>
          <w:lang w:val="lv-LV"/>
        </w:rPr>
        <w:t xml:space="preserve"> kritērijus raidījumu veidotāju kvalifikācijas atlasei</w:t>
      </w:r>
      <w:r w:rsidR="00767649" w:rsidRPr="00767649">
        <w:rPr>
          <w:rFonts w:ascii="Times New Roman" w:hAnsi="Times New Roman"/>
          <w:sz w:val="24"/>
          <w:szCs w:val="24"/>
          <w:lang w:val="lv-LV"/>
        </w:rPr>
        <w:t>;</w:t>
      </w:r>
      <w:r w:rsidRPr="00767649">
        <w:rPr>
          <w:rFonts w:ascii="Times New Roman" w:hAnsi="Times New Roman"/>
          <w:sz w:val="24"/>
          <w:szCs w:val="24"/>
          <w:lang w:val="lv-LV"/>
        </w:rPr>
        <w:t xml:space="preserve"> pasākumu aprakstu, kā</w:t>
      </w:r>
      <w:r w:rsidR="00767649" w:rsidRPr="00767649">
        <w:rPr>
          <w:rFonts w:ascii="Times New Roman" w:hAnsi="Times New Roman"/>
          <w:sz w:val="24"/>
          <w:szCs w:val="24"/>
          <w:lang w:val="lv-LV"/>
        </w:rPr>
        <w:t xml:space="preserve"> tiks izvērtēti veidotie priekšvēlēšanu raidījumi</w:t>
      </w:r>
      <w:r w:rsidRPr="00767649">
        <w:rPr>
          <w:rFonts w:ascii="Times New Roman" w:hAnsi="Times New Roman"/>
          <w:sz w:val="24"/>
          <w:szCs w:val="24"/>
          <w:lang w:val="lv-LV"/>
        </w:rPr>
        <w:t xml:space="preserve"> (20 punkti);</w:t>
      </w:r>
    </w:p>
    <w:p w:rsidR="00DF2333" w:rsidRPr="00767649" w:rsidRDefault="00DF2333" w:rsidP="00AD008B">
      <w:pPr>
        <w:numPr>
          <w:ilvl w:val="2"/>
          <w:numId w:val="4"/>
        </w:numPr>
        <w:tabs>
          <w:tab w:val="left" w:pos="900"/>
        </w:tabs>
        <w:autoSpaceDE w:val="0"/>
        <w:jc w:val="both"/>
        <w:rPr>
          <w:rFonts w:ascii="Times New Roman" w:hAnsi="Times New Roman" w:cs="Times New Roman"/>
          <w:sz w:val="24"/>
          <w:szCs w:val="24"/>
          <w:lang w:val="lv-LV"/>
        </w:rPr>
      </w:pPr>
      <w:r w:rsidRPr="00767649">
        <w:rPr>
          <w:rFonts w:ascii="Times New Roman" w:hAnsi="Times New Roman"/>
          <w:sz w:val="24"/>
          <w:szCs w:val="24"/>
          <w:lang w:val="lv-LV"/>
        </w:rPr>
        <w:t>sasniedzamā auditorija – prognozētais auditorijas apjoms</w:t>
      </w:r>
      <w:r w:rsidR="00767649" w:rsidRPr="00767649">
        <w:rPr>
          <w:rFonts w:ascii="Times New Roman" w:hAnsi="Times New Roman"/>
          <w:sz w:val="24"/>
          <w:szCs w:val="24"/>
          <w:lang w:val="lv-LV"/>
        </w:rPr>
        <w:t>; kā tiks veidota atgriezeniskā saite ar auditoriju (pasākumi, kādi tiks realizēti katra raidījuma atgriezeniskās saites nodrošināšanai ar auditoriju sociālajos tīklos, interneta medijos vai kādā citā formā); informāciju par raidījuma/-u pieejamību dažādās mediju platformās</w:t>
      </w:r>
      <w:r w:rsidRPr="00767649">
        <w:rPr>
          <w:rFonts w:ascii="Times New Roman" w:hAnsi="Times New Roman"/>
          <w:sz w:val="24"/>
          <w:szCs w:val="24"/>
          <w:lang w:val="lv-LV"/>
        </w:rPr>
        <w:t xml:space="preserve"> (20 punkti)</w:t>
      </w:r>
      <w:r w:rsidR="00767649" w:rsidRPr="00767649">
        <w:rPr>
          <w:rFonts w:ascii="Times New Roman" w:hAnsi="Times New Roman"/>
          <w:sz w:val="24"/>
          <w:szCs w:val="24"/>
          <w:lang w:val="lv-LV"/>
        </w:rPr>
        <w:t>;</w:t>
      </w:r>
    </w:p>
    <w:p w:rsidR="00634FC7" w:rsidRPr="00767649" w:rsidRDefault="00634FC7" w:rsidP="00DF2333">
      <w:pPr>
        <w:numPr>
          <w:ilvl w:val="2"/>
          <w:numId w:val="4"/>
        </w:numPr>
        <w:tabs>
          <w:tab w:val="left" w:pos="900"/>
        </w:tabs>
        <w:autoSpaceDE w:val="0"/>
        <w:jc w:val="both"/>
        <w:rPr>
          <w:rFonts w:ascii="Times New Roman" w:hAnsi="Times New Roman" w:cs="Times New Roman"/>
          <w:sz w:val="24"/>
          <w:szCs w:val="24"/>
          <w:lang w:val="lv-LV"/>
        </w:rPr>
      </w:pPr>
      <w:r w:rsidRPr="00767649">
        <w:rPr>
          <w:rFonts w:ascii="Times New Roman" w:hAnsi="Times New Roman"/>
          <w:sz w:val="24"/>
          <w:szCs w:val="24"/>
          <w:lang w:val="lv-LV"/>
        </w:rPr>
        <w:t>priekšvēlēšanu raidījumu vizuālais (grafiskais) piedāvājums (10 punkti);</w:t>
      </w:r>
    </w:p>
    <w:p w:rsidR="00634FC7" w:rsidRPr="00767649" w:rsidRDefault="00634FC7" w:rsidP="00AD008B">
      <w:pPr>
        <w:numPr>
          <w:ilvl w:val="2"/>
          <w:numId w:val="4"/>
        </w:numPr>
        <w:tabs>
          <w:tab w:val="left" w:pos="900"/>
        </w:tabs>
        <w:autoSpaceDE w:val="0"/>
        <w:jc w:val="both"/>
        <w:rPr>
          <w:rFonts w:ascii="Times New Roman" w:hAnsi="Times New Roman" w:cs="Times New Roman"/>
          <w:sz w:val="24"/>
          <w:szCs w:val="24"/>
          <w:lang w:val="lv-LV"/>
        </w:rPr>
      </w:pPr>
      <w:r w:rsidRPr="00767649">
        <w:rPr>
          <w:rFonts w:ascii="Times New Roman" w:hAnsi="Times New Roman"/>
          <w:sz w:val="24"/>
          <w:szCs w:val="24"/>
          <w:lang w:val="lv-LV"/>
        </w:rPr>
        <w:lastRenderedPageBreak/>
        <w:t>pieredze, īstenojot komerciālajai televīzijai deleģēto sabiedriskā pasūtījuma daļu (10 punkti);</w:t>
      </w:r>
    </w:p>
    <w:p w:rsidR="00634FC7" w:rsidRPr="00767649" w:rsidRDefault="00634FC7" w:rsidP="00AD008B">
      <w:pPr>
        <w:numPr>
          <w:ilvl w:val="2"/>
          <w:numId w:val="4"/>
        </w:numPr>
        <w:tabs>
          <w:tab w:val="left" w:pos="900"/>
        </w:tabs>
        <w:autoSpaceDE w:val="0"/>
        <w:jc w:val="both"/>
        <w:rPr>
          <w:rFonts w:ascii="Times New Roman" w:hAnsi="Times New Roman" w:cs="Times New Roman"/>
          <w:sz w:val="24"/>
          <w:szCs w:val="24"/>
          <w:lang w:val="lv-LV"/>
        </w:rPr>
      </w:pPr>
      <w:r w:rsidRPr="00767649">
        <w:rPr>
          <w:rFonts w:ascii="Times New Roman" w:hAnsi="Times New Roman"/>
          <w:sz w:val="24"/>
          <w:szCs w:val="24"/>
          <w:lang w:val="lv-LV"/>
        </w:rPr>
        <w:t>finansiālā kapacitāte (</w:t>
      </w:r>
      <w:r w:rsidR="00767649" w:rsidRPr="00767649">
        <w:rPr>
          <w:rFonts w:ascii="Times New Roman" w:hAnsi="Times New Roman"/>
          <w:sz w:val="24"/>
          <w:szCs w:val="24"/>
          <w:lang w:val="lv-LV"/>
        </w:rPr>
        <w:t>5</w:t>
      </w:r>
      <w:r w:rsidRPr="00767649">
        <w:rPr>
          <w:rFonts w:ascii="Times New Roman" w:hAnsi="Times New Roman"/>
          <w:sz w:val="24"/>
          <w:szCs w:val="24"/>
          <w:lang w:val="lv-LV"/>
        </w:rPr>
        <w:t xml:space="preserve"> punkti);</w:t>
      </w:r>
    </w:p>
    <w:p w:rsidR="00634FC7" w:rsidRPr="00767649" w:rsidRDefault="00634FC7" w:rsidP="00AD008B">
      <w:pPr>
        <w:numPr>
          <w:ilvl w:val="2"/>
          <w:numId w:val="4"/>
        </w:numPr>
        <w:tabs>
          <w:tab w:val="left" w:pos="900"/>
        </w:tabs>
        <w:autoSpaceDE w:val="0"/>
        <w:jc w:val="both"/>
        <w:rPr>
          <w:rFonts w:ascii="Times New Roman" w:hAnsi="Times New Roman" w:cs="Times New Roman"/>
          <w:sz w:val="24"/>
          <w:szCs w:val="24"/>
          <w:lang w:val="lv-LV"/>
        </w:rPr>
      </w:pPr>
      <w:r w:rsidRPr="00767649">
        <w:rPr>
          <w:rFonts w:ascii="Times New Roman" w:hAnsi="Times New Roman"/>
          <w:sz w:val="24"/>
          <w:szCs w:val="24"/>
          <w:lang w:val="lv-LV"/>
        </w:rPr>
        <w:t xml:space="preserve">plānotais finansējuma izlietošanas plāns – </w:t>
      </w:r>
      <w:r w:rsidR="00767649" w:rsidRPr="00767649">
        <w:rPr>
          <w:rFonts w:ascii="Times New Roman" w:hAnsi="Times New Roman"/>
          <w:sz w:val="24"/>
          <w:szCs w:val="24"/>
          <w:lang w:val="lv-LV"/>
        </w:rPr>
        <w:t xml:space="preserve">detalizēta </w:t>
      </w:r>
      <w:r w:rsidRPr="00767649">
        <w:rPr>
          <w:rFonts w:ascii="Times New Roman" w:hAnsi="Times New Roman"/>
          <w:sz w:val="24"/>
          <w:szCs w:val="24"/>
          <w:lang w:val="lv-LV"/>
        </w:rPr>
        <w:t>tāme (10 punkti);</w:t>
      </w:r>
    </w:p>
    <w:p w:rsidR="00634FC7" w:rsidRPr="00767649" w:rsidRDefault="00634FC7" w:rsidP="00AD008B">
      <w:pPr>
        <w:numPr>
          <w:ilvl w:val="2"/>
          <w:numId w:val="4"/>
        </w:numPr>
        <w:tabs>
          <w:tab w:val="left" w:pos="900"/>
        </w:tabs>
        <w:autoSpaceDE w:val="0"/>
        <w:jc w:val="both"/>
        <w:rPr>
          <w:rFonts w:ascii="Times New Roman" w:hAnsi="Times New Roman" w:cs="Times New Roman"/>
          <w:sz w:val="24"/>
          <w:szCs w:val="24"/>
          <w:lang w:val="lv-LV"/>
        </w:rPr>
      </w:pPr>
      <w:r w:rsidRPr="00767649">
        <w:rPr>
          <w:rFonts w:ascii="Times New Roman" w:hAnsi="Times New Roman"/>
          <w:sz w:val="24"/>
          <w:szCs w:val="24"/>
          <w:lang w:val="lv-LV"/>
        </w:rPr>
        <w:t>tehniskais nodrošinājums (</w:t>
      </w:r>
      <w:r w:rsidR="00767649" w:rsidRPr="00767649">
        <w:rPr>
          <w:rFonts w:ascii="Times New Roman" w:hAnsi="Times New Roman"/>
          <w:sz w:val="24"/>
          <w:szCs w:val="24"/>
          <w:lang w:val="lv-LV"/>
        </w:rPr>
        <w:t>5</w:t>
      </w:r>
      <w:r w:rsidRPr="00767649">
        <w:rPr>
          <w:rFonts w:ascii="Times New Roman" w:hAnsi="Times New Roman"/>
          <w:sz w:val="24"/>
          <w:szCs w:val="24"/>
          <w:lang w:val="lv-LV"/>
        </w:rPr>
        <w:t xml:space="preserve"> punkti).</w:t>
      </w:r>
    </w:p>
    <w:p w:rsidR="0021032F" w:rsidRPr="008525FB" w:rsidRDefault="0021032F">
      <w:pPr>
        <w:jc w:val="both"/>
        <w:rPr>
          <w:rFonts w:ascii="Times New Roman" w:hAnsi="Times New Roman" w:cs="Times New Roman"/>
          <w:color w:val="FF0000"/>
          <w:sz w:val="24"/>
          <w:szCs w:val="24"/>
          <w:lang w:val="lv-LV"/>
        </w:rPr>
      </w:pPr>
    </w:p>
    <w:p w:rsidR="0021032F" w:rsidRPr="00BB17D8" w:rsidRDefault="0021032F">
      <w:pPr>
        <w:numPr>
          <w:ilvl w:val="1"/>
          <w:numId w:val="4"/>
        </w:numPr>
        <w:tabs>
          <w:tab w:val="left" w:pos="900"/>
        </w:tabs>
        <w:ind w:left="900" w:hanging="540"/>
        <w:jc w:val="both"/>
        <w:rPr>
          <w:rFonts w:ascii="Times New Roman" w:hAnsi="Times New Roman" w:cs="Times New Roman"/>
          <w:sz w:val="24"/>
          <w:szCs w:val="24"/>
          <w:lang w:val="lv-LV"/>
        </w:rPr>
      </w:pPr>
      <w:r w:rsidRPr="00BB17D8">
        <w:rPr>
          <w:rFonts w:ascii="Times New Roman" w:hAnsi="Times New Roman" w:cs="Times New Roman"/>
          <w:sz w:val="24"/>
          <w:szCs w:val="24"/>
          <w:lang w:val="lv-LV"/>
        </w:rPr>
        <w:t>Padome piedāvājumu novērtēšanas ietvaros aicinās Pretendentus piedalīties Padomes sēdē, lai pārrunātu katra Pretendenta piedāvājumu. Par ierašanās laiku katram Pretendentam tiks paziņots individuāli.</w:t>
      </w:r>
    </w:p>
    <w:p w:rsidR="0021032F" w:rsidRPr="008525FB" w:rsidRDefault="0021032F">
      <w:pPr>
        <w:ind w:left="900"/>
        <w:jc w:val="both"/>
        <w:rPr>
          <w:rFonts w:ascii="Times New Roman" w:hAnsi="Times New Roman" w:cs="Times New Roman"/>
          <w:color w:val="FF0000"/>
          <w:sz w:val="24"/>
          <w:szCs w:val="24"/>
          <w:highlight w:val="yellow"/>
          <w:lang w:val="lv-LV"/>
        </w:rPr>
      </w:pPr>
    </w:p>
    <w:p w:rsidR="0021032F" w:rsidRPr="00BB17D8" w:rsidRDefault="0021032F">
      <w:pPr>
        <w:numPr>
          <w:ilvl w:val="1"/>
          <w:numId w:val="4"/>
        </w:numPr>
        <w:tabs>
          <w:tab w:val="left" w:pos="900"/>
        </w:tabs>
        <w:ind w:left="900" w:hanging="540"/>
        <w:jc w:val="both"/>
        <w:rPr>
          <w:rFonts w:ascii="Times New Roman" w:hAnsi="Times New Roman" w:cs="Times New Roman"/>
          <w:sz w:val="24"/>
          <w:szCs w:val="24"/>
          <w:lang w:val="lv-LV"/>
        </w:rPr>
      </w:pPr>
      <w:r w:rsidRPr="00BB17D8">
        <w:rPr>
          <w:rFonts w:ascii="Times New Roman" w:hAnsi="Times New Roman" w:cs="Times New Roman"/>
          <w:sz w:val="24"/>
          <w:szCs w:val="24"/>
          <w:lang w:val="lv-LV"/>
        </w:rPr>
        <w:t>Konkursa uzvarētāji tiek noteikti ar Padomes balsojumu</w:t>
      </w:r>
      <w:r w:rsidR="0067506E" w:rsidRPr="00BB17D8">
        <w:rPr>
          <w:rFonts w:ascii="Times New Roman" w:hAnsi="Times New Roman" w:cs="Times New Roman"/>
          <w:sz w:val="24"/>
          <w:szCs w:val="24"/>
          <w:lang w:val="lv-LV"/>
        </w:rPr>
        <w:t xml:space="preserve">, </w:t>
      </w:r>
      <w:r w:rsidR="0067506E" w:rsidRPr="00BB17D8">
        <w:rPr>
          <w:rFonts w:ascii="Times New Roman" w:hAnsi="Times New Roman"/>
          <w:sz w:val="24"/>
          <w:szCs w:val="24"/>
          <w:lang w:val="lv-LV"/>
        </w:rPr>
        <w:t>pamatojoties uz pretendenta vērtējumā iegūto vidējo punktu skaitu (Padomes locekļu vērtējumu summa, dalīta ar to Padomes locekļu skaitu, kas piedalās vērtēšanā).</w:t>
      </w:r>
    </w:p>
    <w:p w:rsidR="0021032F" w:rsidRPr="008525FB" w:rsidRDefault="0021032F">
      <w:pPr>
        <w:ind w:left="360"/>
        <w:jc w:val="both"/>
        <w:rPr>
          <w:rFonts w:ascii="Times New Roman" w:hAnsi="Times New Roman" w:cs="Times New Roman"/>
          <w:color w:val="FF0000"/>
          <w:sz w:val="24"/>
          <w:szCs w:val="24"/>
          <w:highlight w:val="yellow"/>
          <w:lang w:val="lv-LV"/>
        </w:rPr>
      </w:pPr>
    </w:p>
    <w:p w:rsidR="0021032F" w:rsidRPr="00BB17D8" w:rsidRDefault="0021032F">
      <w:pPr>
        <w:numPr>
          <w:ilvl w:val="1"/>
          <w:numId w:val="4"/>
        </w:numPr>
        <w:tabs>
          <w:tab w:val="left" w:pos="900"/>
        </w:tabs>
        <w:ind w:left="900" w:hanging="540"/>
        <w:jc w:val="both"/>
        <w:rPr>
          <w:rFonts w:ascii="Times New Roman" w:hAnsi="Times New Roman" w:cs="Times New Roman"/>
          <w:sz w:val="24"/>
          <w:szCs w:val="24"/>
          <w:lang w:val="lv-LV"/>
        </w:rPr>
      </w:pPr>
      <w:r w:rsidRPr="00BB17D8">
        <w:rPr>
          <w:rFonts w:ascii="Times New Roman" w:hAnsi="Times New Roman" w:cs="Times New Roman"/>
          <w:sz w:val="24"/>
          <w:szCs w:val="24"/>
          <w:lang w:val="lv-LV"/>
        </w:rPr>
        <w:t>Noraidītajiem pretendentiem ti</w:t>
      </w:r>
      <w:r w:rsidR="00BB17D8" w:rsidRPr="00BB17D8">
        <w:rPr>
          <w:rFonts w:ascii="Times New Roman" w:hAnsi="Times New Roman" w:cs="Times New Roman"/>
          <w:sz w:val="24"/>
          <w:szCs w:val="24"/>
          <w:lang w:val="lv-LV"/>
        </w:rPr>
        <w:t>e</w:t>
      </w:r>
      <w:r w:rsidRPr="00BB17D8">
        <w:rPr>
          <w:rFonts w:ascii="Times New Roman" w:hAnsi="Times New Roman" w:cs="Times New Roman"/>
          <w:sz w:val="24"/>
          <w:szCs w:val="24"/>
          <w:lang w:val="lv-LV"/>
        </w:rPr>
        <w:t>k nosūtīts rakstisks paziņojums par noraidījumu.</w:t>
      </w:r>
    </w:p>
    <w:p w:rsidR="0021032F" w:rsidRPr="008525FB" w:rsidRDefault="0021032F">
      <w:pPr>
        <w:jc w:val="both"/>
        <w:rPr>
          <w:rFonts w:ascii="Times New Roman" w:hAnsi="Times New Roman" w:cs="Times New Roman"/>
          <w:color w:val="FF0000"/>
          <w:sz w:val="24"/>
          <w:szCs w:val="24"/>
          <w:highlight w:val="yellow"/>
          <w:lang w:val="lv-LV"/>
        </w:rPr>
      </w:pPr>
    </w:p>
    <w:p w:rsidR="0021032F" w:rsidRPr="00B71C19" w:rsidRDefault="0021032F">
      <w:pPr>
        <w:autoSpaceDE w:val="0"/>
        <w:jc w:val="center"/>
        <w:rPr>
          <w:rFonts w:ascii="Times New Roman" w:hAnsi="Times New Roman" w:cs="Times New Roman"/>
          <w:sz w:val="24"/>
          <w:szCs w:val="24"/>
          <w:lang w:val="lv-LV"/>
        </w:rPr>
      </w:pPr>
      <w:r w:rsidRPr="00B71C19">
        <w:rPr>
          <w:rFonts w:ascii="Times New Roman" w:hAnsi="Times New Roman" w:cs="Times New Roman"/>
          <w:b/>
          <w:sz w:val="24"/>
          <w:szCs w:val="24"/>
          <w:lang w:val="lv-LV"/>
        </w:rPr>
        <w:t>VII</w:t>
      </w:r>
      <w:r w:rsidR="00DE2EA2" w:rsidRPr="00B71C19">
        <w:rPr>
          <w:rFonts w:ascii="Times New Roman" w:hAnsi="Times New Roman" w:cs="Times New Roman"/>
          <w:b/>
          <w:sz w:val="24"/>
          <w:szCs w:val="24"/>
          <w:lang w:val="lv-LV"/>
        </w:rPr>
        <w:t>.</w:t>
      </w:r>
      <w:r w:rsidRPr="00B71C19">
        <w:rPr>
          <w:rFonts w:ascii="Times New Roman" w:hAnsi="Times New Roman" w:cs="Times New Roman"/>
          <w:b/>
          <w:sz w:val="24"/>
          <w:szCs w:val="24"/>
          <w:lang w:val="lv-LV"/>
        </w:rPr>
        <w:t xml:space="preserve"> Konkursa rezultāti</w:t>
      </w:r>
    </w:p>
    <w:p w:rsidR="0021032F" w:rsidRPr="008525FB" w:rsidRDefault="0021032F">
      <w:pPr>
        <w:autoSpaceDE w:val="0"/>
        <w:ind w:left="900" w:hanging="540"/>
        <w:jc w:val="center"/>
        <w:rPr>
          <w:rFonts w:ascii="Times New Roman" w:hAnsi="Times New Roman" w:cs="Times New Roman"/>
          <w:color w:val="FF0000"/>
          <w:sz w:val="24"/>
          <w:szCs w:val="24"/>
          <w:highlight w:val="yellow"/>
          <w:lang w:val="lv-LV"/>
        </w:rPr>
      </w:pPr>
    </w:p>
    <w:p w:rsidR="0021032F" w:rsidRPr="00B71C19" w:rsidRDefault="0021032F">
      <w:pPr>
        <w:numPr>
          <w:ilvl w:val="1"/>
          <w:numId w:val="9"/>
        </w:numPr>
        <w:tabs>
          <w:tab w:val="left" w:pos="900"/>
        </w:tabs>
        <w:autoSpaceDE w:val="0"/>
        <w:ind w:left="900" w:hanging="540"/>
        <w:jc w:val="both"/>
        <w:rPr>
          <w:rFonts w:ascii="Times New Roman" w:hAnsi="Times New Roman" w:cs="Times New Roman"/>
          <w:sz w:val="24"/>
          <w:szCs w:val="24"/>
          <w:lang w:val="lv-LV"/>
        </w:rPr>
      </w:pPr>
      <w:r w:rsidRPr="00B71C19">
        <w:rPr>
          <w:rFonts w:ascii="Times New Roman" w:hAnsi="Times New Roman" w:cs="Times New Roman"/>
          <w:sz w:val="24"/>
          <w:szCs w:val="24"/>
          <w:lang w:val="lv-LV"/>
        </w:rPr>
        <w:t>Padome ir tiesīga piešķirt uzvaru Konkursā vienam vai vairākiem Konkursa dalībniek</w:t>
      </w:r>
      <w:r w:rsidR="00643DFD" w:rsidRPr="00B71C19">
        <w:rPr>
          <w:rFonts w:ascii="Times New Roman" w:hAnsi="Times New Roman" w:cs="Times New Roman"/>
          <w:sz w:val="24"/>
          <w:szCs w:val="24"/>
          <w:lang w:val="lv-LV"/>
        </w:rPr>
        <w:t>ie</w:t>
      </w:r>
      <w:r w:rsidRPr="00B71C19">
        <w:rPr>
          <w:rFonts w:ascii="Times New Roman" w:hAnsi="Times New Roman" w:cs="Times New Roman"/>
          <w:sz w:val="24"/>
          <w:szCs w:val="24"/>
          <w:lang w:val="lv-LV"/>
        </w:rPr>
        <w:t>m, lemjot par noteiktas Piedāvājuma daļas īstenošanu Konkursa ietvaros.</w:t>
      </w:r>
    </w:p>
    <w:p w:rsidR="0021032F" w:rsidRPr="008525FB" w:rsidRDefault="0021032F">
      <w:pPr>
        <w:autoSpaceDE w:val="0"/>
        <w:jc w:val="both"/>
        <w:rPr>
          <w:rFonts w:ascii="Times New Roman" w:hAnsi="Times New Roman" w:cs="Times New Roman"/>
          <w:color w:val="FF0000"/>
          <w:sz w:val="24"/>
          <w:szCs w:val="24"/>
          <w:highlight w:val="yellow"/>
          <w:lang w:val="lv-LV"/>
        </w:rPr>
      </w:pPr>
    </w:p>
    <w:p w:rsidR="0021032F" w:rsidRPr="003A4F08" w:rsidRDefault="0021032F">
      <w:pPr>
        <w:numPr>
          <w:ilvl w:val="1"/>
          <w:numId w:val="9"/>
        </w:numPr>
        <w:tabs>
          <w:tab w:val="left" w:pos="900"/>
        </w:tabs>
        <w:autoSpaceDE w:val="0"/>
        <w:jc w:val="both"/>
        <w:rPr>
          <w:rFonts w:ascii="Times New Roman" w:hAnsi="Times New Roman" w:cs="Times New Roman"/>
          <w:sz w:val="24"/>
          <w:szCs w:val="24"/>
          <w:lang w:val="lv-LV"/>
        </w:rPr>
      </w:pPr>
      <w:r w:rsidRPr="003A4F08">
        <w:rPr>
          <w:rFonts w:ascii="Times New Roman" w:hAnsi="Times New Roman" w:cs="Times New Roman"/>
          <w:bCs/>
          <w:sz w:val="24"/>
          <w:szCs w:val="24"/>
          <w:lang w:val="lv-LV"/>
        </w:rPr>
        <w:t xml:space="preserve">Padome ir tiesīga nepiešķirt uzvaru Konkursā </w:t>
      </w:r>
      <w:r w:rsidRPr="003A4F08">
        <w:rPr>
          <w:rFonts w:ascii="Times New Roman" w:hAnsi="Times New Roman" w:cs="Times New Roman"/>
          <w:sz w:val="24"/>
          <w:szCs w:val="24"/>
          <w:lang w:val="lv-LV"/>
        </w:rPr>
        <w:t>nevienam Konkursa dalībniekam.</w:t>
      </w:r>
    </w:p>
    <w:p w:rsidR="0021032F" w:rsidRPr="008525FB" w:rsidRDefault="0021032F">
      <w:pPr>
        <w:tabs>
          <w:tab w:val="left" w:pos="900"/>
        </w:tabs>
        <w:autoSpaceDE w:val="0"/>
        <w:ind w:hanging="360"/>
        <w:jc w:val="both"/>
        <w:rPr>
          <w:rFonts w:ascii="Times New Roman" w:hAnsi="Times New Roman" w:cs="Times New Roman"/>
          <w:color w:val="FF0000"/>
          <w:sz w:val="24"/>
          <w:szCs w:val="24"/>
          <w:highlight w:val="yellow"/>
          <w:lang w:val="lv-LV"/>
        </w:rPr>
      </w:pPr>
    </w:p>
    <w:p w:rsidR="0021032F" w:rsidRPr="003A4F08" w:rsidRDefault="0021032F">
      <w:pPr>
        <w:numPr>
          <w:ilvl w:val="1"/>
          <w:numId w:val="9"/>
        </w:numPr>
        <w:tabs>
          <w:tab w:val="left" w:pos="900"/>
        </w:tabs>
        <w:autoSpaceDE w:val="0"/>
        <w:jc w:val="both"/>
        <w:rPr>
          <w:rFonts w:ascii="Times New Roman" w:hAnsi="Times New Roman" w:cs="Times New Roman"/>
          <w:sz w:val="24"/>
          <w:szCs w:val="24"/>
          <w:lang w:val="lv-LV"/>
        </w:rPr>
      </w:pPr>
      <w:r w:rsidRPr="003A4F08">
        <w:rPr>
          <w:rFonts w:ascii="Times New Roman" w:hAnsi="Times New Roman" w:cs="Times New Roman"/>
          <w:sz w:val="24"/>
          <w:szCs w:val="24"/>
          <w:lang w:val="lv-LV"/>
        </w:rPr>
        <w:t>Konkursa rezultāti dalībniekiem tiek paziņoti rakstveidā.</w:t>
      </w:r>
    </w:p>
    <w:p w:rsidR="0021032F" w:rsidRPr="008525FB" w:rsidRDefault="0021032F">
      <w:pPr>
        <w:autoSpaceDE w:val="0"/>
        <w:jc w:val="both"/>
        <w:rPr>
          <w:rFonts w:ascii="Times New Roman" w:hAnsi="Times New Roman" w:cs="Times New Roman"/>
          <w:color w:val="FF0000"/>
          <w:sz w:val="24"/>
          <w:szCs w:val="24"/>
          <w:highlight w:val="yellow"/>
          <w:lang w:val="lv-LV"/>
        </w:rPr>
      </w:pPr>
    </w:p>
    <w:p w:rsidR="0021032F" w:rsidRPr="003A4F08" w:rsidRDefault="0021032F">
      <w:pPr>
        <w:numPr>
          <w:ilvl w:val="1"/>
          <w:numId w:val="9"/>
        </w:numPr>
        <w:tabs>
          <w:tab w:val="left" w:pos="900"/>
        </w:tabs>
        <w:autoSpaceDE w:val="0"/>
        <w:ind w:left="900" w:hanging="540"/>
        <w:jc w:val="both"/>
        <w:rPr>
          <w:rFonts w:ascii="Times New Roman" w:hAnsi="Times New Roman" w:cs="Times New Roman"/>
          <w:sz w:val="24"/>
          <w:szCs w:val="24"/>
          <w:lang w:val="lv-LV"/>
        </w:rPr>
      </w:pPr>
      <w:r w:rsidRPr="003A4F08">
        <w:rPr>
          <w:rFonts w:ascii="Times New Roman" w:hAnsi="Times New Roman" w:cs="Times New Roman"/>
          <w:sz w:val="24"/>
          <w:szCs w:val="24"/>
          <w:lang w:val="lv-LV"/>
        </w:rPr>
        <w:t>Pretendentam/</w:t>
      </w:r>
      <w:r w:rsidR="00643DFD" w:rsidRPr="003A4F08">
        <w:rPr>
          <w:rFonts w:ascii="Times New Roman" w:hAnsi="Times New Roman" w:cs="Times New Roman"/>
          <w:sz w:val="24"/>
          <w:szCs w:val="24"/>
          <w:lang w:val="lv-LV"/>
        </w:rPr>
        <w:t>-iem</w:t>
      </w:r>
      <w:r w:rsidRPr="003A4F08">
        <w:rPr>
          <w:rFonts w:ascii="Times New Roman" w:hAnsi="Times New Roman" w:cs="Times New Roman"/>
          <w:sz w:val="24"/>
          <w:szCs w:val="24"/>
          <w:lang w:val="lv-LV"/>
        </w:rPr>
        <w:t>, k</w:t>
      </w:r>
      <w:r w:rsidR="00643DFD" w:rsidRPr="003A4F08">
        <w:rPr>
          <w:rFonts w:ascii="Times New Roman" w:hAnsi="Times New Roman" w:cs="Times New Roman"/>
          <w:sz w:val="24"/>
          <w:szCs w:val="24"/>
          <w:lang w:val="lv-LV"/>
        </w:rPr>
        <w:t>as</w:t>
      </w:r>
      <w:r w:rsidRPr="003A4F08">
        <w:rPr>
          <w:rFonts w:ascii="Times New Roman" w:hAnsi="Times New Roman" w:cs="Times New Roman"/>
          <w:sz w:val="24"/>
          <w:szCs w:val="24"/>
          <w:lang w:val="lv-LV"/>
        </w:rPr>
        <w:t xml:space="preserve"> uzvarējis</w:t>
      </w:r>
      <w:r w:rsidR="00643DFD" w:rsidRPr="003A4F08">
        <w:rPr>
          <w:rFonts w:ascii="Times New Roman" w:hAnsi="Times New Roman" w:cs="Times New Roman"/>
          <w:sz w:val="24"/>
          <w:szCs w:val="24"/>
          <w:lang w:val="lv-LV"/>
        </w:rPr>
        <w:t>/-uši</w:t>
      </w:r>
      <w:r w:rsidRPr="003A4F08">
        <w:rPr>
          <w:rFonts w:ascii="Times New Roman" w:hAnsi="Times New Roman" w:cs="Times New Roman"/>
          <w:sz w:val="24"/>
          <w:szCs w:val="24"/>
          <w:lang w:val="lv-LV"/>
        </w:rPr>
        <w:t xml:space="preserve"> Konkursā, pēc Konkursa norises un nekavējoties pēc lēmuma pieņemšanas par uzvaru Konkursā tiek paziņots </w:t>
      </w:r>
      <w:r w:rsidR="00643DFD" w:rsidRPr="003A4F08">
        <w:rPr>
          <w:rFonts w:ascii="Times New Roman" w:hAnsi="Times New Roman" w:cs="Times New Roman"/>
          <w:sz w:val="24"/>
          <w:szCs w:val="24"/>
          <w:lang w:val="lv-LV"/>
        </w:rPr>
        <w:t>telefoniski</w:t>
      </w:r>
      <w:r w:rsidRPr="003A4F08">
        <w:rPr>
          <w:rFonts w:ascii="Times New Roman" w:hAnsi="Times New Roman" w:cs="Times New Roman"/>
          <w:sz w:val="24"/>
          <w:szCs w:val="24"/>
          <w:lang w:val="lv-LV"/>
        </w:rPr>
        <w:t>.</w:t>
      </w:r>
    </w:p>
    <w:p w:rsidR="0021032F" w:rsidRPr="008525FB" w:rsidRDefault="0021032F" w:rsidP="00D97A67">
      <w:pPr>
        <w:tabs>
          <w:tab w:val="left" w:pos="900"/>
        </w:tabs>
        <w:autoSpaceDE w:val="0"/>
        <w:jc w:val="both"/>
        <w:rPr>
          <w:rFonts w:ascii="Times New Roman" w:hAnsi="Times New Roman" w:cs="Times New Roman"/>
          <w:color w:val="FF0000"/>
          <w:sz w:val="24"/>
          <w:szCs w:val="24"/>
          <w:highlight w:val="yellow"/>
          <w:lang w:val="lv-LV"/>
        </w:rPr>
      </w:pPr>
    </w:p>
    <w:p w:rsidR="0021032F" w:rsidRPr="007D6456" w:rsidRDefault="0021032F">
      <w:pPr>
        <w:numPr>
          <w:ilvl w:val="1"/>
          <w:numId w:val="9"/>
        </w:numPr>
        <w:tabs>
          <w:tab w:val="left" w:pos="900"/>
        </w:tabs>
        <w:autoSpaceDE w:val="0"/>
        <w:ind w:left="900" w:hanging="540"/>
        <w:jc w:val="both"/>
        <w:rPr>
          <w:rFonts w:ascii="Times New Roman" w:hAnsi="Times New Roman" w:cs="Times New Roman"/>
          <w:bCs/>
          <w:sz w:val="24"/>
          <w:szCs w:val="24"/>
          <w:lang w:val="lv-LV"/>
        </w:rPr>
      </w:pPr>
      <w:r w:rsidRPr="007D6456">
        <w:rPr>
          <w:rFonts w:ascii="Times New Roman" w:hAnsi="Times New Roman" w:cs="Times New Roman"/>
          <w:sz w:val="24"/>
          <w:szCs w:val="24"/>
          <w:lang w:val="lv-LV"/>
        </w:rPr>
        <w:t xml:space="preserve">Ar katru konkursa uzvarētāju Padome </w:t>
      </w:r>
      <w:r w:rsidR="007D6456" w:rsidRPr="007D6456">
        <w:rPr>
          <w:rFonts w:ascii="Times New Roman" w:hAnsi="Times New Roman" w:cs="Times New Roman"/>
          <w:sz w:val="24"/>
          <w:szCs w:val="24"/>
          <w:lang w:val="lv-LV"/>
        </w:rPr>
        <w:t>10</w:t>
      </w:r>
      <w:r w:rsidRPr="007D6456">
        <w:rPr>
          <w:rFonts w:ascii="Times New Roman" w:hAnsi="Times New Roman" w:cs="Times New Roman"/>
          <w:sz w:val="24"/>
          <w:szCs w:val="24"/>
          <w:lang w:val="lv-LV"/>
        </w:rPr>
        <w:t xml:space="preserve"> (</w:t>
      </w:r>
      <w:r w:rsidR="007D6456" w:rsidRPr="007D6456">
        <w:rPr>
          <w:rFonts w:ascii="Times New Roman" w:hAnsi="Times New Roman" w:cs="Times New Roman"/>
          <w:sz w:val="24"/>
          <w:szCs w:val="24"/>
          <w:lang w:val="lv-LV"/>
        </w:rPr>
        <w:t>desmit</w:t>
      </w:r>
      <w:r w:rsidRPr="007D6456">
        <w:rPr>
          <w:rFonts w:ascii="Times New Roman" w:hAnsi="Times New Roman" w:cs="Times New Roman"/>
          <w:sz w:val="24"/>
          <w:szCs w:val="24"/>
          <w:lang w:val="lv-LV"/>
        </w:rPr>
        <w:t>) darba dienu laikā noslēdz līgumu par Eiropas Parlamenta priekšvēlēšanu raidījumu veidošanu 201</w:t>
      </w:r>
      <w:r w:rsidR="00A04675" w:rsidRPr="007D6456">
        <w:rPr>
          <w:rFonts w:ascii="Times New Roman" w:hAnsi="Times New Roman" w:cs="Times New Roman"/>
          <w:sz w:val="24"/>
          <w:szCs w:val="24"/>
          <w:lang w:val="lv-LV"/>
        </w:rPr>
        <w:t>9</w:t>
      </w:r>
      <w:r w:rsidRPr="007D6456">
        <w:rPr>
          <w:rFonts w:ascii="Times New Roman" w:hAnsi="Times New Roman" w:cs="Times New Roman"/>
          <w:sz w:val="24"/>
          <w:szCs w:val="24"/>
          <w:lang w:val="lv-LV"/>
        </w:rPr>
        <w:t>.gadā atbilstoši EPLL noteiktajam, Nolikuma noteikumiem un iesniegtajam piedāvājumam.</w:t>
      </w:r>
    </w:p>
    <w:p w:rsidR="0021032F" w:rsidRPr="008525FB" w:rsidRDefault="0021032F">
      <w:pPr>
        <w:tabs>
          <w:tab w:val="left" w:pos="900"/>
        </w:tabs>
        <w:autoSpaceDE w:val="0"/>
        <w:ind w:hanging="360"/>
        <w:jc w:val="both"/>
        <w:rPr>
          <w:rFonts w:ascii="Times New Roman" w:hAnsi="Times New Roman" w:cs="Times New Roman"/>
          <w:bCs/>
          <w:color w:val="FF0000"/>
          <w:sz w:val="24"/>
          <w:szCs w:val="24"/>
          <w:highlight w:val="yellow"/>
          <w:lang w:val="lv-LV"/>
        </w:rPr>
      </w:pPr>
    </w:p>
    <w:p w:rsidR="00317BEB" w:rsidRPr="007D6456" w:rsidRDefault="0021032F" w:rsidP="00AB74A2">
      <w:pPr>
        <w:widowControl/>
        <w:numPr>
          <w:ilvl w:val="1"/>
          <w:numId w:val="9"/>
        </w:numPr>
        <w:tabs>
          <w:tab w:val="left" w:pos="900"/>
        </w:tabs>
        <w:suppressAutoHyphens w:val="0"/>
        <w:autoSpaceDE w:val="0"/>
        <w:ind w:left="900" w:hanging="540"/>
        <w:jc w:val="both"/>
        <w:rPr>
          <w:rFonts w:ascii="Times New Roman" w:hAnsi="Times New Roman" w:cs="Times New Roman"/>
          <w:sz w:val="24"/>
          <w:szCs w:val="24"/>
          <w:lang w:val="lv-LV"/>
        </w:rPr>
      </w:pPr>
      <w:r w:rsidRPr="007D6456">
        <w:rPr>
          <w:rFonts w:ascii="Times New Roman" w:hAnsi="Times New Roman" w:cs="Times New Roman"/>
          <w:bCs/>
          <w:sz w:val="24"/>
          <w:szCs w:val="24"/>
          <w:lang w:val="lv-LV"/>
        </w:rPr>
        <w:t>Padomes lēmumu par Konkursa rezultātiem viena mēneša laikā var pārsūdzēt Administratīv</w:t>
      </w:r>
      <w:r w:rsidR="003E2AE5" w:rsidRPr="007D6456">
        <w:rPr>
          <w:rFonts w:ascii="Times New Roman" w:hAnsi="Times New Roman" w:cs="Times New Roman"/>
          <w:bCs/>
          <w:sz w:val="24"/>
          <w:szCs w:val="24"/>
          <w:lang w:val="lv-LV"/>
        </w:rPr>
        <w:t>ās rajona tiesas Rīgas tiesu namā Baldones ielā 1A, Rīgā</w:t>
      </w:r>
      <w:r w:rsidRPr="007D6456">
        <w:rPr>
          <w:rFonts w:ascii="Times New Roman" w:hAnsi="Times New Roman" w:cs="Times New Roman"/>
          <w:bCs/>
          <w:sz w:val="24"/>
          <w:szCs w:val="24"/>
          <w:lang w:val="lv-LV"/>
        </w:rPr>
        <w:t xml:space="preserve"> likumā noteikt</w:t>
      </w:r>
      <w:r w:rsidR="003E2AE5" w:rsidRPr="007D6456">
        <w:rPr>
          <w:rFonts w:ascii="Times New Roman" w:hAnsi="Times New Roman" w:cs="Times New Roman"/>
          <w:bCs/>
          <w:sz w:val="24"/>
          <w:szCs w:val="24"/>
          <w:lang w:val="lv-LV"/>
        </w:rPr>
        <w:t>ajā</w:t>
      </w:r>
      <w:r w:rsidRPr="007D6456">
        <w:rPr>
          <w:rFonts w:ascii="Times New Roman" w:hAnsi="Times New Roman" w:cs="Times New Roman"/>
          <w:bCs/>
          <w:sz w:val="24"/>
          <w:szCs w:val="24"/>
          <w:lang w:val="lv-LV"/>
        </w:rPr>
        <w:t xml:space="preserve"> kārtībā.</w:t>
      </w:r>
      <w:r w:rsidR="00317BEB" w:rsidRPr="007D6456">
        <w:rPr>
          <w:rFonts w:ascii="Times New Roman" w:hAnsi="Times New Roman" w:cs="Times New Roman"/>
          <w:sz w:val="24"/>
          <w:szCs w:val="24"/>
          <w:lang w:val="lv-LV"/>
        </w:rPr>
        <w:br w:type="page"/>
      </w:r>
    </w:p>
    <w:p w:rsidR="0021032F" w:rsidRPr="004C3BBA" w:rsidRDefault="0021032F">
      <w:pPr>
        <w:jc w:val="right"/>
        <w:rPr>
          <w:rFonts w:ascii="Times New Roman" w:hAnsi="Times New Roman" w:cs="Times New Roman"/>
          <w:i/>
          <w:sz w:val="24"/>
          <w:szCs w:val="24"/>
          <w:lang w:val="lv-LV"/>
        </w:rPr>
      </w:pPr>
      <w:r w:rsidRPr="004C3BBA">
        <w:rPr>
          <w:rFonts w:ascii="Times New Roman" w:hAnsi="Times New Roman" w:cs="Times New Roman"/>
          <w:i/>
          <w:sz w:val="24"/>
          <w:szCs w:val="24"/>
          <w:lang w:val="lv-LV"/>
        </w:rPr>
        <w:lastRenderedPageBreak/>
        <w:t xml:space="preserve">Pielikums </w:t>
      </w:r>
      <w:r w:rsidR="00CF7A3C" w:rsidRPr="004C3BBA">
        <w:rPr>
          <w:rFonts w:ascii="Times New Roman" w:hAnsi="Times New Roman" w:cs="Times New Roman"/>
          <w:i/>
          <w:sz w:val="24"/>
          <w:szCs w:val="24"/>
          <w:lang w:val="lv-LV"/>
        </w:rPr>
        <w:t>2019</w:t>
      </w:r>
      <w:r w:rsidRPr="004C3BBA">
        <w:rPr>
          <w:rFonts w:ascii="Times New Roman" w:hAnsi="Times New Roman" w:cs="Times New Roman"/>
          <w:i/>
          <w:sz w:val="24"/>
          <w:szCs w:val="24"/>
          <w:lang w:val="lv-LV"/>
        </w:rPr>
        <w:t xml:space="preserve">. gada </w:t>
      </w:r>
      <w:r w:rsidR="00C8229B" w:rsidRPr="004C3BBA">
        <w:rPr>
          <w:rFonts w:ascii="Times New Roman" w:hAnsi="Times New Roman" w:cs="Times New Roman"/>
          <w:i/>
          <w:sz w:val="24"/>
          <w:szCs w:val="24"/>
          <w:lang w:val="lv-LV"/>
        </w:rPr>
        <w:t>21</w:t>
      </w:r>
      <w:r w:rsidR="00CF7A3C" w:rsidRPr="004C3BBA">
        <w:rPr>
          <w:rFonts w:ascii="Times New Roman" w:hAnsi="Times New Roman" w:cs="Times New Roman"/>
          <w:i/>
          <w:sz w:val="24"/>
          <w:szCs w:val="24"/>
          <w:lang w:val="lv-LV"/>
        </w:rPr>
        <w:t>.</w:t>
      </w:r>
      <w:r w:rsidR="00C8229B" w:rsidRPr="004C3BBA">
        <w:rPr>
          <w:rFonts w:ascii="Times New Roman" w:hAnsi="Times New Roman" w:cs="Times New Roman"/>
          <w:i/>
          <w:sz w:val="24"/>
          <w:szCs w:val="24"/>
          <w:lang w:val="lv-LV"/>
        </w:rPr>
        <w:t>februāra</w:t>
      </w:r>
    </w:p>
    <w:p w:rsidR="00CF7A3C" w:rsidRPr="004C3BBA" w:rsidRDefault="00CF7A3C">
      <w:pPr>
        <w:jc w:val="right"/>
        <w:rPr>
          <w:rFonts w:ascii="Times New Roman" w:hAnsi="Times New Roman" w:cs="Times New Roman"/>
          <w:i/>
          <w:sz w:val="24"/>
          <w:szCs w:val="24"/>
          <w:lang w:val="lv-LV"/>
        </w:rPr>
      </w:pPr>
      <w:r w:rsidRPr="004C3BBA">
        <w:rPr>
          <w:rFonts w:ascii="Times New Roman" w:hAnsi="Times New Roman" w:cs="Times New Roman"/>
          <w:i/>
          <w:sz w:val="24"/>
          <w:szCs w:val="24"/>
          <w:lang w:val="lv-LV"/>
        </w:rPr>
        <w:t>Nacionālās elektronisko plašsaziņas līdzekļu padomes</w:t>
      </w:r>
      <w:r w:rsidR="0021032F" w:rsidRPr="004C3BBA">
        <w:rPr>
          <w:rFonts w:ascii="Times New Roman" w:hAnsi="Times New Roman" w:cs="Times New Roman"/>
          <w:i/>
          <w:sz w:val="24"/>
          <w:szCs w:val="24"/>
          <w:lang w:val="lv-LV"/>
        </w:rPr>
        <w:t xml:space="preserve"> konkursa</w:t>
      </w:r>
    </w:p>
    <w:p w:rsidR="0021032F" w:rsidRPr="004C3BBA" w:rsidRDefault="0021032F">
      <w:pPr>
        <w:jc w:val="right"/>
        <w:rPr>
          <w:rFonts w:ascii="Times New Roman" w:hAnsi="Times New Roman" w:cs="Times New Roman"/>
          <w:i/>
          <w:sz w:val="24"/>
          <w:szCs w:val="24"/>
          <w:lang w:val="lv-LV"/>
        </w:rPr>
      </w:pPr>
      <w:r w:rsidRPr="004C3BBA">
        <w:rPr>
          <w:rFonts w:ascii="Times New Roman" w:hAnsi="Times New Roman" w:cs="Times New Roman"/>
          <w:i/>
          <w:sz w:val="24"/>
          <w:szCs w:val="24"/>
          <w:lang w:val="lv-LV"/>
        </w:rPr>
        <w:t xml:space="preserve">„Par </w:t>
      </w:r>
      <w:r w:rsidR="00CF7A3C" w:rsidRPr="004C3BBA">
        <w:rPr>
          <w:rFonts w:ascii="Times New Roman" w:hAnsi="Times New Roman" w:cs="Times New Roman"/>
          <w:i/>
          <w:sz w:val="24"/>
          <w:szCs w:val="24"/>
          <w:lang w:val="lv-LV"/>
        </w:rPr>
        <w:t>2019</w:t>
      </w:r>
      <w:r w:rsidRPr="004C3BBA">
        <w:rPr>
          <w:rFonts w:ascii="Times New Roman" w:hAnsi="Times New Roman" w:cs="Times New Roman"/>
          <w:i/>
          <w:sz w:val="24"/>
          <w:szCs w:val="24"/>
          <w:lang w:val="lv-LV"/>
        </w:rPr>
        <w:t xml:space="preserve">. gada Eiropas Parlamenta priekšvēlēšanu raidījumu veidošanu </w:t>
      </w:r>
    </w:p>
    <w:p w:rsidR="0021032F" w:rsidRPr="004C3BBA" w:rsidRDefault="0021032F">
      <w:pPr>
        <w:jc w:val="right"/>
        <w:rPr>
          <w:rFonts w:ascii="Times New Roman" w:hAnsi="Times New Roman" w:cs="Times New Roman"/>
          <w:i/>
          <w:sz w:val="24"/>
          <w:szCs w:val="24"/>
          <w:lang w:val="lv-LV"/>
        </w:rPr>
      </w:pPr>
      <w:r w:rsidRPr="004C3BBA">
        <w:rPr>
          <w:rFonts w:ascii="Times New Roman" w:hAnsi="Times New Roman" w:cs="Times New Roman"/>
          <w:i/>
          <w:sz w:val="24"/>
          <w:szCs w:val="24"/>
          <w:lang w:val="lv-LV"/>
        </w:rPr>
        <w:t xml:space="preserve"> elektroniskajos plašsaziņas līdzekļos, kas raida televīzijas programmas”</w:t>
      </w:r>
      <w:r w:rsidR="00CF7A3C" w:rsidRPr="004C3BBA">
        <w:rPr>
          <w:rFonts w:ascii="Times New Roman" w:hAnsi="Times New Roman" w:cs="Times New Roman"/>
          <w:i/>
          <w:sz w:val="24"/>
          <w:szCs w:val="24"/>
          <w:lang w:val="lv-LV"/>
        </w:rPr>
        <w:t xml:space="preserve"> nolikumam</w:t>
      </w:r>
    </w:p>
    <w:p w:rsidR="0021032F" w:rsidRPr="004C3BBA" w:rsidRDefault="0021032F">
      <w:pPr>
        <w:jc w:val="right"/>
        <w:rPr>
          <w:rFonts w:ascii="Times New Roman" w:hAnsi="Times New Roman" w:cs="Times New Roman"/>
          <w:sz w:val="24"/>
          <w:szCs w:val="24"/>
          <w:highlight w:val="yellow"/>
          <w:lang w:val="lv-LV"/>
        </w:rPr>
      </w:pPr>
    </w:p>
    <w:p w:rsidR="0021032F" w:rsidRPr="004C3BBA" w:rsidRDefault="0021032F">
      <w:pPr>
        <w:jc w:val="right"/>
        <w:rPr>
          <w:rFonts w:ascii="Times New Roman" w:hAnsi="Times New Roman" w:cs="Times New Roman"/>
          <w:sz w:val="24"/>
          <w:szCs w:val="24"/>
          <w:highlight w:val="yellow"/>
          <w:lang w:val="lv-LV"/>
        </w:rPr>
      </w:pPr>
    </w:p>
    <w:p w:rsidR="0021032F" w:rsidRPr="004C3BBA" w:rsidRDefault="0021032F">
      <w:pPr>
        <w:spacing w:before="60" w:after="60"/>
        <w:ind w:left="720"/>
        <w:jc w:val="right"/>
        <w:rPr>
          <w:rFonts w:ascii="Times New Roman" w:hAnsi="Times New Roman" w:cs="Times New Roman"/>
          <w:sz w:val="24"/>
          <w:szCs w:val="24"/>
          <w:highlight w:val="yellow"/>
          <w:lang w:val="lv-LV"/>
        </w:rPr>
      </w:pPr>
    </w:p>
    <w:p w:rsidR="0021032F" w:rsidRPr="004C3BBA" w:rsidRDefault="0021032F">
      <w:pPr>
        <w:spacing w:before="60" w:after="60"/>
        <w:rPr>
          <w:rFonts w:ascii="Times New Roman" w:hAnsi="Times New Roman" w:cs="Times New Roman"/>
          <w:sz w:val="24"/>
          <w:szCs w:val="24"/>
        </w:rPr>
      </w:pPr>
      <w:r w:rsidRPr="004C3BBA">
        <w:rPr>
          <w:rFonts w:ascii="Times New Roman" w:hAnsi="Times New Roman" w:cs="Times New Roman"/>
          <w:sz w:val="24"/>
          <w:szCs w:val="24"/>
          <w:lang w:val="lv-LV"/>
        </w:rPr>
        <w:t>Nacionālajai elektronisko plašsaziņas līdzekļu padomei</w:t>
      </w:r>
    </w:p>
    <w:p w:rsidR="0021032F" w:rsidRPr="004C3BBA" w:rsidRDefault="0021032F">
      <w:pPr>
        <w:pStyle w:val="StyleHeading8Left0cmFirstline0cm"/>
        <w:rPr>
          <w:rFonts w:ascii="Times New Roman" w:hAnsi="Times New Roman" w:cs="Times New Roman"/>
          <w:sz w:val="24"/>
          <w:szCs w:val="24"/>
        </w:rPr>
      </w:pPr>
      <w:r w:rsidRPr="004C3BBA">
        <w:rPr>
          <w:rFonts w:ascii="Times New Roman" w:hAnsi="Times New Roman" w:cs="Times New Roman"/>
          <w:sz w:val="24"/>
          <w:szCs w:val="24"/>
        </w:rPr>
        <w:t>IESNIEGUMS DALĪBAI KONKURSĀ</w:t>
      </w:r>
    </w:p>
    <w:p w:rsidR="0021032F" w:rsidRPr="004C3BBA" w:rsidRDefault="0021032F">
      <w:pPr>
        <w:jc w:val="center"/>
        <w:rPr>
          <w:rFonts w:ascii="Times New Roman" w:hAnsi="Times New Roman" w:cs="Times New Roman"/>
          <w:sz w:val="24"/>
          <w:szCs w:val="24"/>
          <w:lang w:val="lv-LV"/>
        </w:rPr>
      </w:pPr>
      <w:r w:rsidRPr="004C3BBA">
        <w:rPr>
          <w:rFonts w:ascii="Times New Roman" w:hAnsi="Times New Roman" w:cs="Times New Roman"/>
          <w:b/>
          <w:sz w:val="24"/>
          <w:szCs w:val="24"/>
          <w:lang w:val="lv-LV"/>
        </w:rPr>
        <w:t xml:space="preserve">„Par </w:t>
      </w:r>
      <w:r w:rsidR="00CF7A3C" w:rsidRPr="004C3BBA">
        <w:rPr>
          <w:rFonts w:ascii="Times New Roman" w:hAnsi="Times New Roman" w:cs="Times New Roman"/>
          <w:b/>
          <w:sz w:val="24"/>
          <w:szCs w:val="24"/>
          <w:lang w:val="lv-LV"/>
        </w:rPr>
        <w:t>2019</w:t>
      </w:r>
      <w:r w:rsidRPr="004C3BBA">
        <w:rPr>
          <w:rFonts w:ascii="Times New Roman" w:hAnsi="Times New Roman" w:cs="Times New Roman"/>
          <w:b/>
          <w:sz w:val="24"/>
          <w:szCs w:val="24"/>
          <w:lang w:val="lv-LV"/>
        </w:rPr>
        <w:t>. gada Eiropas Parlamenta priekšvēlēšanu raidījumu veidošanu komerciālajos elektroniskajos plašsaziņas līdzekļos, kas raida televīzijas programmas”</w:t>
      </w:r>
    </w:p>
    <w:p w:rsidR="0021032F" w:rsidRPr="004C3BBA" w:rsidRDefault="0021032F">
      <w:pPr>
        <w:spacing w:before="60" w:after="60"/>
        <w:jc w:val="both"/>
        <w:rPr>
          <w:rFonts w:ascii="Times New Roman" w:hAnsi="Times New Roman" w:cs="Times New Roman"/>
          <w:sz w:val="24"/>
          <w:szCs w:val="24"/>
          <w:highlight w:val="yellow"/>
          <w:lang w:val="lv-LV"/>
        </w:rPr>
      </w:pPr>
    </w:p>
    <w:p w:rsidR="0021032F" w:rsidRPr="004C3BBA" w:rsidRDefault="0021032F">
      <w:pPr>
        <w:spacing w:before="60" w:after="60"/>
        <w:jc w:val="both"/>
        <w:rPr>
          <w:rFonts w:ascii="Times New Roman" w:hAnsi="Times New Roman" w:cs="Times New Roman"/>
          <w:i/>
          <w:sz w:val="24"/>
          <w:szCs w:val="24"/>
          <w:lang w:val="lv-LV"/>
        </w:rPr>
      </w:pPr>
      <w:r w:rsidRPr="004C3BBA">
        <w:rPr>
          <w:rFonts w:ascii="Times New Roman" w:hAnsi="Times New Roman" w:cs="Times New Roman"/>
          <w:sz w:val="24"/>
          <w:szCs w:val="24"/>
          <w:lang w:val="lv-LV"/>
        </w:rPr>
        <w:t>Saskaņā ar konkursa nolikumu, es, apakšā parakstījies</w:t>
      </w:r>
      <w:r w:rsidR="00CF7A3C" w:rsidRPr="004C3BBA">
        <w:rPr>
          <w:rFonts w:ascii="Times New Roman" w:hAnsi="Times New Roman" w:cs="Times New Roman"/>
          <w:sz w:val="24"/>
          <w:szCs w:val="24"/>
          <w:lang w:val="lv-LV"/>
        </w:rPr>
        <w:t>/-usies</w:t>
      </w:r>
      <w:r w:rsidRPr="004C3BBA">
        <w:rPr>
          <w:rFonts w:ascii="Times New Roman" w:hAnsi="Times New Roman" w:cs="Times New Roman"/>
          <w:sz w:val="24"/>
          <w:szCs w:val="24"/>
          <w:lang w:val="lv-LV"/>
        </w:rPr>
        <w:t xml:space="preserve"> apliecinu, ka:</w:t>
      </w:r>
    </w:p>
    <w:p w:rsidR="0021032F" w:rsidRPr="004C3BBA" w:rsidRDefault="0021032F">
      <w:pPr>
        <w:numPr>
          <w:ilvl w:val="0"/>
          <w:numId w:val="3"/>
        </w:numPr>
        <w:jc w:val="both"/>
        <w:rPr>
          <w:rFonts w:ascii="Times New Roman" w:hAnsi="Times New Roman" w:cs="Times New Roman"/>
          <w:sz w:val="24"/>
          <w:szCs w:val="24"/>
          <w:lang w:val="lv-LV"/>
        </w:rPr>
      </w:pPr>
      <w:r w:rsidRPr="004C3BBA">
        <w:rPr>
          <w:rFonts w:ascii="Times New Roman" w:hAnsi="Times New Roman" w:cs="Times New Roman"/>
          <w:i/>
          <w:sz w:val="24"/>
          <w:szCs w:val="24"/>
          <w:lang w:val="lv-LV"/>
        </w:rPr>
        <w:t>&lt;pretendenta nosaukums&gt;</w:t>
      </w:r>
      <w:r w:rsidRPr="004C3BBA">
        <w:rPr>
          <w:rFonts w:ascii="Times New Roman" w:hAnsi="Times New Roman" w:cs="Times New Roman"/>
          <w:sz w:val="24"/>
          <w:szCs w:val="24"/>
          <w:lang w:val="lv-LV"/>
        </w:rPr>
        <w:t xml:space="preserve"> (turpmāk – pretendents) piekrīt konkursa nolikuma noteikumiem un garantē nolikuma prasību izpildi. Konkursa nolikums ir skaidrs un saprotams;</w:t>
      </w:r>
    </w:p>
    <w:p w:rsidR="0021032F" w:rsidRPr="004C3BBA" w:rsidRDefault="0021032F">
      <w:pPr>
        <w:numPr>
          <w:ilvl w:val="0"/>
          <w:numId w:val="3"/>
        </w:numPr>
        <w:jc w:val="both"/>
        <w:rPr>
          <w:rFonts w:ascii="Times New Roman" w:hAnsi="Times New Roman" w:cs="Times New Roman"/>
          <w:sz w:val="24"/>
          <w:szCs w:val="24"/>
          <w:lang w:val="lv-LV"/>
        </w:rPr>
      </w:pPr>
      <w:r w:rsidRPr="004C3BBA">
        <w:rPr>
          <w:rFonts w:ascii="Times New Roman" w:hAnsi="Times New Roman" w:cs="Times New Roman"/>
          <w:sz w:val="24"/>
          <w:szCs w:val="24"/>
          <w:lang w:val="lv-LV"/>
        </w:rPr>
        <w:t>visas piedāvājumā sniegtās ziņas par pretendentu un piedāvāto pakalpojumu ir patiesas;</w:t>
      </w:r>
    </w:p>
    <w:p w:rsidR="0021032F" w:rsidRPr="004C3BBA" w:rsidRDefault="0021032F">
      <w:pPr>
        <w:numPr>
          <w:ilvl w:val="0"/>
          <w:numId w:val="3"/>
        </w:numPr>
        <w:jc w:val="both"/>
        <w:rPr>
          <w:rFonts w:ascii="Times New Roman" w:hAnsi="Times New Roman" w:cs="Times New Roman"/>
          <w:sz w:val="24"/>
          <w:szCs w:val="24"/>
          <w:lang w:val="lv-LV"/>
        </w:rPr>
      </w:pPr>
      <w:r w:rsidRPr="004C3BBA">
        <w:rPr>
          <w:rFonts w:ascii="Times New Roman" w:hAnsi="Times New Roman" w:cs="Times New Roman"/>
          <w:sz w:val="24"/>
          <w:szCs w:val="24"/>
          <w:lang w:val="lv-LV"/>
        </w:rPr>
        <w:t>iesniegumam pievienotie dokumenti veido šo piedāvājumu.</w:t>
      </w:r>
    </w:p>
    <w:p w:rsidR="0021032F" w:rsidRPr="004C3BBA" w:rsidRDefault="0021032F">
      <w:pPr>
        <w:spacing w:before="60" w:after="60"/>
        <w:jc w:val="both"/>
        <w:rPr>
          <w:rFonts w:ascii="Times New Roman" w:hAnsi="Times New Roman" w:cs="Times New Roman"/>
          <w:sz w:val="24"/>
          <w:szCs w:val="24"/>
          <w:lang w:val="lv-LV"/>
        </w:rPr>
      </w:pPr>
    </w:p>
    <w:tbl>
      <w:tblPr>
        <w:tblW w:w="0" w:type="auto"/>
        <w:tblLayout w:type="fixed"/>
        <w:tblLook w:val="0000" w:firstRow="0" w:lastRow="0" w:firstColumn="0" w:lastColumn="0" w:noHBand="0" w:noVBand="0"/>
      </w:tblPr>
      <w:tblGrid>
        <w:gridCol w:w="1562"/>
        <w:gridCol w:w="430"/>
        <w:gridCol w:w="720"/>
        <w:gridCol w:w="1845"/>
        <w:gridCol w:w="143"/>
        <w:gridCol w:w="1297"/>
        <w:gridCol w:w="3128"/>
      </w:tblGrid>
      <w:tr w:rsidR="004C3BBA" w:rsidRPr="004C3BBA">
        <w:trPr>
          <w:trHeight w:val="935"/>
        </w:trPr>
        <w:tc>
          <w:tcPr>
            <w:tcW w:w="2712" w:type="dxa"/>
            <w:gridSpan w:val="3"/>
            <w:shd w:val="clear" w:color="auto" w:fill="auto"/>
          </w:tcPr>
          <w:p w:rsidR="0021032F" w:rsidRPr="004C3BBA" w:rsidRDefault="0021032F">
            <w:pPr>
              <w:spacing w:before="60" w:after="60"/>
              <w:jc w:val="both"/>
              <w:rPr>
                <w:rFonts w:ascii="Times New Roman" w:hAnsi="Times New Roman" w:cs="Times New Roman"/>
                <w:sz w:val="24"/>
                <w:szCs w:val="24"/>
                <w:lang w:val="lv-LV" w:eastAsia="lv-LV"/>
              </w:rPr>
            </w:pPr>
            <w:r w:rsidRPr="004C3BBA">
              <w:rPr>
                <w:rFonts w:ascii="Times New Roman" w:hAnsi="Times New Roman" w:cs="Times New Roman"/>
                <w:sz w:val="24"/>
                <w:szCs w:val="24"/>
                <w:lang w:val="lv-LV" w:eastAsia="lv-LV"/>
              </w:rPr>
              <w:t>Pretendenta nosaukums:</w:t>
            </w:r>
          </w:p>
        </w:tc>
        <w:tc>
          <w:tcPr>
            <w:tcW w:w="6413" w:type="dxa"/>
            <w:gridSpan w:val="4"/>
            <w:tcBorders>
              <w:bottom w:val="single" w:sz="4" w:space="0" w:color="000000"/>
            </w:tcBorders>
            <w:shd w:val="clear" w:color="auto" w:fill="auto"/>
          </w:tcPr>
          <w:p w:rsidR="0021032F" w:rsidRPr="004C3BBA" w:rsidRDefault="0021032F">
            <w:pPr>
              <w:snapToGrid w:val="0"/>
              <w:spacing w:before="60" w:after="60"/>
              <w:jc w:val="both"/>
              <w:rPr>
                <w:rFonts w:ascii="Times New Roman" w:hAnsi="Times New Roman" w:cs="Times New Roman"/>
                <w:sz w:val="24"/>
                <w:szCs w:val="24"/>
                <w:lang w:val="lv-LV" w:eastAsia="lv-LV"/>
              </w:rPr>
            </w:pPr>
          </w:p>
        </w:tc>
      </w:tr>
      <w:tr w:rsidR="004C3BBA" w:rsidRPr="004C3BBA">
        <w:trPr>
          <w:trHeight w:val="919"/>
        </w:trPr>
        <w:tc>
          <w:tcPr>
            <w:tcW w:w="2712" w:type="dxa"/>
            <w:gridSpan w:val="3"/>
            <w:shd w:val="clear" w:color="auto" w:fill="auto"/>
          </w:tcPr>
          <w:p w:rsidR="0021032F" w:rsidRPr="004C3BBA" w:rsidRDefault="0021032F">
            <w:pPr>
              <w:spacing w:before="60" w:after="60"/>
              <w:rPr>
                <w:rFonts w:ascii="Times New Roman" w:hAnsi="Times New Roman" w:cs="Times New Roman"/>
                <w:sz w:val="24"/>
                <w:szCs w:val="24"/>
                <w:lang w:val="lv-LV" w:eastAsia="lv-LV"/>
              </w:rPr>
            </w:pPr>
            <w:r w:rsidRPr="004C3BBA">
              <w:rPr>
                <w:rFonts w:ascii="Times New Roman" w:hAnsi="Times New Roman" w:cs="Times New Roman"/>
                <w:sz w:val="24"/>
                <w:szCs w:val="24"/>
                <w:lang w:val="lv-LV" w:eastAsia="lv-LV"/>
              </w:rPr>
              <w:t>Juridiskā adrese:</w:t>
            </w:r>
          </w:p>
        </w:tc>
        <w:tc>
          <w:tcPr>
            <w:tcW w:w="6413" w:type="dxa"/>
            <w:gridSpan w:val="4"/>
            <w:tcBorders>
              <w:top w:val="single" w:sz="4" w:space="0" w:color="000000"/>
              <w:bottom w:val="single" w:sz="4" w:space="0" w:color="000000"/>
            </w:tcBorders>
            <w:shd w:val="clear" w:color="auto" w:fill="auto"/>
          </w:tcPr>
          <w:p w:rsidR="0021032F" w:rsidRPr="004C3BBA" w:rsidRDefault="0021032F">
            <w:pPr>
              <w:snapToGrid w:val="0"/>
              <w:spacing w:before="60" w:after="60"/>
              <w:jc w:val="both"/>
              <w:rPr>
                <w:rFonts w:ascii="Times New Roman" w:hAnsi="Times New Roman" w:cs="Times New Roman"/>
                <w:sz w:val="24"/>
                <w:szCs w:val="24"/>
                <w:lang w:val="lv-LV" w:eastAsia="lv-LV"/>
              </w:rPr>
            </w:pPr>
          </w:p>
        </w:tc>
      </w:tr>
      <w:tr w:rsidR="004C3BBA" w:rsidRPr="004C3BBA">
        <w:trPr>
          <w:trHeight w:val="377"/>
        </w:trPr>
        <w:tc>
          <w:tcPr>
            <w:tcW w:w="2712" w:type="dxa"/>
            <w:gridSpan w:val="3"/>
            <w:shd w:val="clear" w:color="auto" w:fill="auto"/>
          </w:tcPr>
          <w:p w:rsidR="0021032F" w:rsidRPr="004C3BBA" w:rsidRDefault="0021032F">
            <w:pPr>
              <w:spacing w:before="60" w:after="60"/>
              <w:jc w:val="both"/>
              <w:rPr>
                <w:rFonts w:ascii="Times New Roman" w:hAnsi="Times New Roman" w:cs="Times New Roman"/>
                <w:sz w:val="24"/>
                <w:szCs w:val="24"/>
                <w:lang w:val="lv-LV" w:eastAsia="lv-LV"/>
              </w:rPr>
            </w:pPr>
            <w:r w:rsidRPr="004C3BBA">
              <w:rPr>
                <w:rFonts w:ascii="Times New Roman" w:hAnsi="Times New Roman" w:cs="Times New Roman"/>
                <w:sz w:val="24"/>
                <w:szCs w:val="24"/>
                <w:lang w:val="lv-LV" w:eastAsia="lv-LV"/>
              </w:rPr>
              <w:t>Bankas rekvizīti:</w:t>
            </w:r>
          </w:p>
        </w:tc>
        <w:tc>
          <w:tcPr>
            <w:tcW w:w="6413" w:type="dxa"/>
            <w:gridSpan w:val="4"/>
            <w:tcBorders>
              <w:top w:val="single" w:sz="4" w:space="0" w:color="000000"/>
              <w:bottom w:val="single" w:sz="4" w:space="0" w:color="000000"/>
            </w:tcBorders>
            <w:shd w:val="clear" w:color="auto" w:fill="auto"/>
          </w:tcPr>
          <w:p w:rsidR="0021032F" w:rsidRPr="004C3BBA" w:rsidRDefault="0021032F">
            <w:pPr>
              <w:snapToGrid w:val="0"/>
              <w:spacing w:before="60" w:after="60"/>
              <w:jc w:val="both"/>
              <w:rPr>
                <w:rFonts w:ascii="Times New Roman" w:hAnsi="Times New Roman" w:cs="Times New Roman"/>
                <w:sz w:val="24"/>
                <w:szCs w:val="24"/>
                <w:lang w:val="lv-LV" w:eastAsia="lv-LV"/>
              </w:rPr>
            </w:pPr>
          </w:p>
        </w:tc>
      </w:tr>
      <w:tr w:rsidR="004C3BBA" w:rsidRPr="004C3BBA">
        <w:trPr>
          <w:trHeight w:val="394"/>
        </w:trPr>
        <w:tc>
          <w:tcPr>
            <w:tcW w:w="2712" w:type="dxa"/>
            <w:gridSpan w:val="3"/>
            <w:shd w:val="clear" w:color="auto" w:fill="auto"/>
          </w:tcPr>
          <w:p w:rsidR="0021032F" w:rsidRPr="004C3BBA" w:rsidRDefault="0021032F">
            <w:pPr>
              <w:snapToGrid w:val="0"/>
              <w:spacing w:before="60" w:after="60"/>
              <w:jc w:val="both"/>
              <w:rPr>
                <w:rFonts w:ascii="Times New Roman" w:hAnsi="Times New Roman" w:cs="Times New Roman"/>
                <w:sz w:val="24"/>
                <w:szCs w:val="24"/>
                <w:lang w:val="lv-LV" w:eastAsia="lv-LV"/>
              </w:rPr>
            </w:pPr>
          </w:p>
        </w:tc>
        <w:tc>
          <w:tcPr>
            <w:tcW w:w="6413" w:type="dxa"/>
            <w:gridSpan w:val="4"/>
            <w:tcBorders>
              <w:top w:val="single" w:sz="4" w:space="0" w:color="000000"/>
              <w:bottom w:val="single" w:sz="4" w:space="0" w:color="000000"/>
            </w:tcBorders>
            <w:shd w:val="clear" w:color="auto" w:fill="auto"/>
          </w:tcPr>
          <w:p w:rsidR="0021032F" w:rsidRPr="004C3BBA" w:rsidRDefault="0021032F">
            <w:pPr>
              <w:snapToGrid w:val="0"/>
              <w:spacing w:before="60" w:after="60"/>
              <w:jc w:val="both"/>
              <w:rPr>
                <w:rFonts w:ascii="Times New Roman" w:hAnsi="Times New Roman" w:cs="Times New Roman"/>
                <w:sz w:val="24"/>
                <w:szCs w:val="24"/>
                <w:lang w:val="lv-LV" w:eastAsia="lv-LV"/>
              </w:rPr>
            </w:pPr>
          </w:p>
        </w:tc>
      </w:tr>
      <w:tr w:rsidR="004C3BBA" w:rsidRPr="004C3BBA">
        <w:trPr>
          <w:trHeight w:val="377"/>
        </w:trPr>
        <w:tc>
          <w:tcPr>
            <w:tcW w:w="2712" w:type="dxa"/>
            <w:gridSpan w:val="3"/>
            <w:shd w:val="clear" w:color="auto" w:fill="auto"/>
          </w:tcPr>
          <w:p w:rsidR="0021032F" w:rsidRPr="004C3BBA" w:rsidRDefault="0021032F">
            <w:pPr>
              <w:spacing w:before="60" w:after="60"/>
              <w:jc w:val="both"/>
              <w:rPr>
                <w:rFonts w:ascii="Times New Roman" w:hAnsi="Times New Roman" w:cs="Times New Roman"/>
                <w:sz w:val="24"/>
                <w:szCs w:val="24"/>
                <w:lang w:val="lv-LV" w:eastAsia="lv-LV"/>
              </w:rPr>
            </w:pPr>
            <w:r w:rsidRPr="004C3BBA">
              <w:rPr>
                <w:rFonts w:ascii="Times New Roman" w:hAnsi="Times New Roman" w:cs="Times New Roman"/>
                <w:sz w:val="24"/>
                <w:szCs w:val="24"/>
                <w:lang w:val="lv-LV" w:eastAsia="lv-LV"/>
              </w:rPr>
              <w:t>Kontaktpersona:</w:t>
            </w:r>
          </w:p>
        </w:tc>
        <w:tc>
          <w:tcPr>
            <w:tcW w:w="6413" w:type="dxa"/>
            <w:gridSpan w:val="4"/>
            <w:tcBorders>
              <w:top w:val="single" w:sz="4" w:space="0" w:color="000000"/>
              <w:bottom w:val="single" w:sz="4" w:space="0" w:color="000000"/>
            </w:tcBorders>
            <w:shd w:val="clear" w:color="auto" w:fill="auto"/>
          </w:tcPr>
          <w:p w:rsidR="0021032F" w:rsidRPr="004C3BBA" w:rsidRDefault="0021032F">
            <w:pPr>
              <w:snapToGrid w:val="0"/>
              <w:spacing w:before="60" w:after="60"/>
              <w:jc w:val="both"/>
              <w:rPr>
                <w:rFonts w:ascii="Times New Roman" w:hAnsi="Times New Roman" w:cs="Times New Roman"/>
                <w:sz w:val="24"/>
                <w:szCs w:val="24"/>
                <w:lang w:val="lv-LV" w:eastAsia="lv-LV"/>
              </w:rPr>
            </w:pPr>
          </w:p>
        </w:tc>
      </w:tr>
      <w:tr w:rsidR="004C3BBA" w:rsidRPr="004C3BBA">
        <w:trPr>
          <w:trHeight w:val="377"/>
        </w:trPr>
        <w:tc>
          <w:tcPr>
            <w:tcW w:w="2712" w:type="dxa"/>
            <w:gridSpan w:val="3"/>
            <w:shd w:val="clear" w:color="auto" w:fill="auto"/>
          </w:tcPr>
          <w:p w:rsidR="0021032F" w:rsidRPr="004C3BBA" w:rsidRDefault="0021032F">
            <w:pPr>
              <w:snapToGrid w:val="0"/>
              <w:spacing w:before="60" w:after="60"/>
              <w:jc w:val="both"/>
              <w:rPr>
                <w:rFonts w:ascii="Times New Roman" w:hAnsi="Times New Roman" w:cs="Times New Roman"/>
                <w:sz w:val="24"/>
                <w:szCs w:val="24"/>
                <w:lang w:val="lv-LV" w:eastAsia="lv-LV"/>
              </w:rPr>
            </w:pPr>
          </w:p>
        </w:tc>
        <w:tc>
          <w:tcPr>
            <w:tcW w:w="6413" w:type="dxa"/>
            <w:gridSpan w:val="4"/>
            <w:tcBorders>
              <w:top w:val="single" w:sz="4" w:space="0" w:color="000000"/>
            </w:tcBorders>
            <w:shd w:val="clear" w:color="auto" w:fill="auto"/>
          </w:tcPr>
          <w:p w:rsidR="0021032F" w:rsidRPr="004C3BBA" w:rsidRDefault="0021032F">
            <w:pPr>
              <w:spacing w:before="60" w:after="60"/>
              <w:ind w:firstLine="34"/>
              <w:jc w:val="center"/>
              <w:rPr>
                <w:rFonts w:ascii="Times New Roman" w:hAnsi="Times New Roman" w:cs="Times New Roman"/>
                <w:sz w:val="24"/>
                <w:szCs w:val="24"/>
                <w:lang w:val="lv-LV" w:eastAsia="lv-LV"/>
              </w:rPr>
            </w:pPr>
            <w:r w:rsidRPr="004C3BBA">
              <w:rPr>
                <w:rFonts w:ascii="Times New Roman" w:hAnsi="Times New Roman" w:cs="Times New Roman"/>
                <w:sz w:val="24"/>
                <w:szCs w:val="24"/>
                <w:lang w:val="lv-LV" w:eastAsia="lv-LV"/>
              </w:rPr>
              <w:t>(Vārds, uzvārds, amats)</w:t>
            </w:r>
          </w:p>
        </w:tc>
      </w:tr>
      <w:tr w:rsidR="004C3BBA" w:rsidRPr="004C3BBA">
        <w:trPr>
          <w:trHeight w:val="394"/>
        </w:trPr>
        <w:tc>
          <w:tcPr>
            <w:tcW w:w="1992" w:type="dxa"/>
            <w:gridSpan w:val="2"/>
            <w:shd w:val="clear" w:color="auto" w:fill="auto"/>
          </w:tcPr>
          <w:p w:rsidR="0021032F" w:rsidRPr="004C3BBA" w:rsidRDefault="0021032F">
            <w:pPr>
              <w:spacing w:before="60" w:after="60"/>
              <w:ind w:firstLine="34"/>
              <w:rPr>
                <w:rFonts w:ascii="Times New Roman" w:hAnsi="Times New Roman" w:cs="Times New Roman"/>
                <w:sz w:val="24"/>
                <w:szCs w:val="24"/>
                <w:lang w:val="lv-LV" w:eastAsia="lv-LV"/>
              </w:rPr>
            </w:pPr>
            <w:r w:rsidRPr="004C3BBA">
              <w:rPr>
                <w:rFonts w:ascii="Times New Roman" w:hAnsi="Times New Roman" w:cs="Times New Roman"/>
                <w:sz w:val="24"/>
                <w:szCs w:val="24"/>
                <w:lang w:val="lv-LV" w:eastAsia="lv-LV"/>
              </w:rPr>
              <w:t>Telefons:</w:t>
            </w:r>
          </w:p>
        </w:tc>
        <w:tc>
          <w:tcPr>
            <w:tcW w:w="2565" w:type="dxa"/>
            <w:gridSpan w:val="2"/>
            <w:tcBorders>
              <w:bottom w:val="single" w:sz="4" w:space="0" w:color="000000"/>
            </w:tcBorders>
            <w:shd w:val="clear" w:color="auto" w:fill="auto"/>
          </w:tcPr>
          <w:p w:rsidR="0021032F" w:rsidRPr="004C3BBA" w:rsidRDefault="0021032F">
            <w:pPr>
              <w:snapToGrid w:val="0"/>
              <w:spacing w:before="60" w:after="60"/>
              <w:ind w:firstLine="34"/>
              <w:jc w:val="center"/>
              <w:rPr>
                <w:rFonts w:ascii="Times New Roman" w:hAnsi="Times New Roman" w:cs="Times New Roman"/>
                <w:sz w:val="24"/>
                <w:szCs w:val="24"/>
                <w:lang w:val="lv-LV" w:eastAsia="lv-LV"/>
              </w:rPr>
            </w:pPr>
          </w:p>
        </w:tc>
        <w:tc>
          <w:tcPr>
            <w:tcW w:w="1440" w:type="dxa"/>
            <w:gridSpan w:val="2"/>
            <w:shd w:val="clear" w:color="auto" w:fill="auto"/>
          </w:tcPr>
          <w:p w:rsidR="0021032F" w:rsidRPr="004C3BBA" w:rsidRDefault="0021032F">
            <w:pPr>
              <w:spacing w:before="60" w:after="60"/>
              <w:ind w:firstLine="34"/>
              <w:jc w:val="center"/>
              <w:rPr>
                <w:rFonts w:ascii="Times New Roman" w:hAnsi="Times New Roman" w:cs="Times New Roman"/>
                <w:sz w:val="24"/>
                <w:szCs w:val="24"/>
                <w:lang w:val="lv-LV" w:eastAsia="lv-LV"/>
              </w:rPr>
            </w:pPr>
            <w:r w:rsidRPr="004C3BBA">
              <w:rPr>
                <w:rFonts w:ascii="Times New Roman" w:hAnsi="Times New Roman" w:cs="Times New Roman"/>
                <w:sz w:val="24"/>
                <w:szCs w:val="24"/>
                <w:lang w:val="lv-LV" w:eastAsia="lv-LV"/>
              </w:rPr>
              <w:t>Fakss:</w:t>
            </w:r>
          </w:p>
        </w:tc>
        <w:tc>
          <w:tcPr>
            <w:tcW w:w="3128" w:type="dxa"/>
            <w:tcBorders>
              <w:bottom w:val="single" w:sz="4" w:space="0" w:color="000000"/>
            </w:tcBorders>
            <w:shd w:val="clear" w:color="auto" w:fill="auto"/>
          </w:tcPr>
          <w:p w:rsidR="0021032F" w:rsidRPr="004C3BBA" w:rsidRDefault="0021032F">
            <w:pPr>
              <w:snapToGrid w:val="0"/>
              <w:spacing w:before="60" w:after="60"/>
              <w:ind w:firstLine="34"/>
              <w:jc w:val="center"/>
              <w:rPr>
                <w:rFonts w:ascii="Times New Roman" w:hAnsi="Times New Roman" w:cs="Times New Roman"/>
                <w:sz w:val="24"/>
                <w:szCs w:val="24"/>
                <w:lang w:val="lv-LV" w:eastAsia="lv-LV"/>
              </w:rPr>
            </w:pPr>
          </w:p>
        </w:tc>
      </w:tr>
      <w:tr w:rsidR="004C3BBA" w:rsidRPr="004C3BBA">
        <w:trPr>
          <w:trHeight w:val="705"/>
        </w:trPr>
        <w:tc>
          <w:tcPr>
            <w:tcW w:w="1992" w:type="dxa"/>
            <w:gridSpan w:val="2"/>
            <w:shd w:val="clear" w:color="auto" w:fill="auto"/>
          </w:tcPr>
          <w:p w:rsidR="0021032F" w:rsidRPr="004C3BBA" w:rsidRDefault="0021032F">
            <w:pPr>
              <w:snapToGrid w:val="0"/>
              <w:spacing w:before="60" w:after="60"/>
              <w:ind w:firstLine="34"/>
              <w:jc w:val="center"/>
              <w:rPr>
                <w:rFonts w:ascii="Times New Roman" w:hAnsi="Times New Roman" w:cs="Times New Roman"/>
                <w:sz w:val="24"/>
                <w:szCs w:val="24"/>
                <w:lang w:val="lv-LV" w:eastAsia="lv-LV"/>
              </w:rPr>
            </w:pPr>
          </w:p>
          <w:p w:rsidR="0021032F" w:rsidRPr="004C3BBA" w:rsidRDefault="0021032F">
            <w:pPr>
              <w:spacing w:before="60" w:after="60"/>
              <w:ind w:firstLine="34"/>
              <w:rPr>
                <w:rFonts w:ascii="Times New Roman" w:hAnsi="Times New Roman" w:cs="Times New Roman"/>
                <w:sz w:val="24"/>
                <w:szCs w:val="24"/>
                <w:lang w:val="lv-LV" w:eastAsia="lv-LV"/>
              </w:rPr>
            </w:pPr>
            <w:r w:rsidRPr="004C3BBA">
              <w:rPr>
                <w:rFonts w:ascii="Times New Roman" w:hAnsi="Times New Roman" w:cs="Times New Roman"/>
                <w:sz w:val="24"/>
                <w:szCs w:val="24"/>
                <w:lang w:val="lv-LV" w:eastAsia="lv-LV"/>
              </w:rPr>
              <w:t>e-pasta adrese:</w:t>
            </w:r>
          </w:p>
        </w:tc>
        <w:tc>
          <w:tcPr>
            <w:tcW w:w="7133" w:type="dxa"/>
            <w:gridSpan w:val="5"/>
            <w:shd w:val="clear" w:color="auto" w:fill="auto"/>
          </w:tcPr>
          <w:p w:rsidR="0021032F" w:rsidRPr="004C3BBA" w:rsidRDefault="0021032F">
            <w:pPr>
              <w:snapToGrid w:val="0"/>
              <w:spacing w:before="60" w:after="60"/>
              <w:ind w:firstLine="34"/>
              <w:jc w:val="center"/>
              <w:rPr>
                <w:rFonts w:ascii="Times New Roman" w:hAnsi="Times New Roman" w:cs="Times New Roman"/>
                <w:sz w:val="24"/>
                <w:szCs w:val="24"/>
                <w:lang w:val="lv-LV" w:eastAsia="lv-LV"/>
              </w:rPr>
            </w:pPr>
          </w:p>
          <w:p w:rsidR="0021032F" w:rsidRPr="004C3BBA" w:rsidRDefault="0021032F">
            <w:pPr>
              <w:rPr>
                <w:rFonts w:ascii="Times New Roman" w:hAnsi="Times New Roman" w:cs="Times New Roman"/>
                <w:sz w:val="24"/>
                <w:szCs w:val="24"/>
                <w:lang w:val="lv-LV" w:eastAsia="lv-LV"/>
              </w:rPr>
            </w:pPr>
            <w:r w:rsidRPr="004C3BBA">
              <w:rPr>
                <w:rFonts w:ascii="Times New Roman" w:hAnsi="Times New Roman" w:cs="Times New Roman"/>
                <w:sz w:val="24"/>
                <w:szCs w:val="24"/>
                <w:lang w:val="lv-LV" w:eastAsia="lv-LV"/>
              </w:rPr>
              <w:t>________________________</w:t>
            </w:r>
          </w:p>
        </w:tc>
      </w:tr>
      <w:tr w:rsidR="004C3BBA" w:rsidRPr="004C3BBA">
        <w:tblPrEx>
          <w:tblCellMar>
            <w:left w:w="0" w:type="dxa"/>
            <w:right w:w="0" w:type="dxa"/>
          </w:tblCellMar>
        </w:tblPrEx>
        <w:trPr>
          <w:trHeight w:val="722"/>
        </w:trPr>
        <w:tc>
          <w:tcPr>
            <w:tcW w:w="1562" w:type="dxa"/>
            <w:shd w:val="clear" w:color="auto" w:fill="auto"/>
          </w:tcPr>
          <w:p w:rsidR="0021032F" w:rsidRPr="004C3BBA" w:rsidRDefault="0021032F">
            <w:pPr>
              <w:snapToGrid w:val="0"/>
              <w:spacing w:before="60" w:after="60"/>
              <w:jc w:val="both"/>
              <w:rPr>
                <w:rFonts w:ascii="Times New Roman" w:hAnsi="Times New Roman" w:cs="Times New Roman"/>
                <w:sz w:val="24"/>
                <w:szCs w:val="24"/>
                <w:lang w:val="lv-LV" w:eastAsia="lv-LV"/>
              </w:rPr>
            </w:pPr>
          </w:p>
          <w:p w:rsidR="0021032F" w:rsidRPr="004C3BBA" w:rsidRDefault="0021032F">
            <w:pPr>
              <w:spacing w:before="60" w:after="60"/>
              <w:jc w:val="both"/>
              <w:rPr>
                <w:rFonts w:ascii="Times New Roman" w:hAnsi="Times New Roman" w:cs="Times New Roman"/>
                <w:sz w:val="24"/>
                <w:szCs w:val="24"/>
                <w:lang w:val="lv-LV" w:eastAsia="lv-LV"/>
              </w:rPr>
            </w:pPr>
            <w:r w:rsidRPr="004C3BBA">
              <w:rPr>
                <w:rFonts w:ascii="Times New Roman" w:hAnsi="Times New Roman" w:cs="Times New Roman"/>
                <w:sz w:val="24"/>
                <w:szCs w:val="24"/>
                <w:lang w:val="lv-LV" w:eastAsia="lv-LV"/>
              </w:rPr>
              <w:t>Datums:</w:t>
            </w:r>
          </w:p>
        </w:tc>
        <w:tc>
          <w:tcPr>
            <w:tcW w:w="3138" w:type="dxa"/>
            <w:gridSpan w:val="4"/>
            <w:tcBorders>
              <w:bottom w:val="single" w:sz="4" w:space="0" w:color="000000"/>
            </w:tcBorders>
            <w:shd w:val="clear" w:color="auto" w:fill="auto"/>
          </w:tcPr>
          <w:p w:rsidR="0021032F" w:rsidRPr="004C3BBA" w:rsidRDefault="0021032F">
            <w:pPr>
              <w:snapToGrid w:val="0"/>
              <w:spacing w:before="60" w:after="60"/>
              <w:ind w:firstLine="34"/>
              <w:jc w:val="center"/>
              <w:rPr>
                <w:rFonts w:ascii="Times New Roman" w:hAnsi="Times New Roman" w:cs="Times New Roman"/>
                <w:sz w:val="24"/>
                <w:szCs w:val="24"/>
                <w:lang w:val="lv-LV" w:eastAsia="lv-LV"/>
              </w:rPr>
            </w:pPr>
          </w:p>
        </w:tc>
        <w:tc>
          <w:tcPr>
            <w:tcW w:w="4425" w:type="dxa"/>
            <w:gridSpan w:val="2"/>
            <w:shd w:val="clear" w:color="auto" w:fill="auto"/>
          </w:tcPr>
          <w:p w:rsidR="0021032F" w:rsidRPr="004C3BBA" w:rsidRDefault="0021032F">
            <w:pPr>
              <w:snapToGrid w:val="0"/>
              <w:rPr>
                <w:rFonts w:ascii="Times New Roman" w:hAnsi="Times New Roman" w:cs="Times New Roman"/>
                <w:sz w:val="24"/>
                <w:szCs w:val="24"/>
                <w:lang w:val="lv-LV"/>
              </w:rPr>
            </w:pPr>
          </w:p>
        </w:tc>
      </w:tr>
      <w:tr w:rsidR="0021032F" w:rsidRPr="004C3BBA">
        <w:trPr>
          <w:trHeight w:val="1591"/>
        </w:trPr>
        <w:tc>
          <w:tcPr>
            <w:tcW w:w="4700" w:type="dxa"/>
            <w:gridSpan w:val="5"/>
            <w:shd w:val="clear" w:color="auto" w:fill="auto"/>
          </w:tcPr>
          <w:p w:rsidR="0021032F" w:rsidRPr="004C3BBA" w:rsidRDefault="0021032F">
            <w:pPr>
              <w:snapToGrid w:val="0"/>
              <w:spacing w:before="60" w:after="60"/>
              <w:rPr>
                <w:rFonts w:ascii="Times New Roman" w:hAnsi="Times New Roman" w:cs="Times New Roman"/>
                <w:sz w:val="24"/>
                <w:szCs w:val="24"/>
                <w:lang w:val="lv-LV" w:eastAsia="lv-LV"/>
              </w:rPr>
            </w:pPr>
          </w:p>
          <w:p w:rsidR="0021032F" w:rsidRPr="004C3BBA" w:rsidRDefault="0021032F">
            <w:pPr>
              <w:spacing w:before="60" w:after="60"/>
              <w:rPr>
                <w:rFonts w:ascii="Times New Roman" w:hAnsi="Times New Roman" w:cs="Times New Roman"/>
                <w:sz w:val="24"/>
                <w:szCs w:val="24"/>
                <w:lang w:val="lv-LV" w:eastAsia="lv-LV"/>
              </w:rPr>
            </w:pPr>
          </w:p>
          <w:p w:rsidR="0021032F" w:rsidRPr="004C3BBA" w:rsidRDefault="0021032F">
            <w:pPr>
              <w:spacing w:before="60" w:after="60"/>
              <w:rPr>
                <w:rFonts w:ascii="Times New Roman" w:hAnsi="Times New Roman" w:cs="Times New Roman"/>
                <w:sz w:val="24"/>
                <w:szCs w:val="24"/>
                <w:lang w:val="lv-LV" w:eastAsia="lv-LV"/>
              </w:rPr>
            </w:pPr>
            <w:r w:rsidRPr="004C3BBA">
              <w:rPr>
                <w:rFonts w:ascii="Times New Roman" w:hAnsi="Times New Roman" w:cs="Times New Roman"/>
                <w:sz w:val="24"/>
                <w:szCs w:val="24"/>
                <w:lang w:val="lv-LV" w:eastAsia="lv-LV"/>
              </w:rPr>
              <w:t>Pretendenta/pretendenta vadītāja vai tā pilnvarotās personas paraksts, paraksta atšifrējums.</w:t>
            </w:r>
          </w:p>
        </w:tc>
        <w:tc>
          <w:tcPr>
            <w:tcW w:w="4425" w:type="dxa"/>
            <w:gridSpan w:val="2"/>
            <w:tcBorders>
              <w:bottom w:val="single" w:sz="4" w:space="0" w:color="000000"/>
            </w:tcBorders>
            <w:shd w:val="clear" w:color="auto" w:fill="auto"/>
          </w:tcPr>
          <w:p w:rsidR="0021032F" w:rsidRPr="004C3BBA" w:rsidRDefault="0021032F">
            <w:pPr>
              <w:snapToGrid w:val="0"/>
              <w:spacing w:before="60" w:after="60"/>
              <w:ind w:firstLine="34"/>
              <w:jc w:val="center"/>
              <w:rPr>
                <w:rFonts w:ascii="Times New Roman" w:hAnsi="Times New Roman" w:cs="Times New Roman"/>
                <w:sz w:val="24"/>
                <w:szCs w:val="24"/>
                <w:lang w:val="lv-LV" w:eastAsia="lv-LV"/>
              </w:rPr>
            </w:pPr>
          </w:p>
        </w:tc>
      </w:tr>
    </w:tbl>
    <w:p w:rsidR="0021032F" w:rsidRPr="004C3BBA" w:rsidRDefault="0021032F">
      <w:pPr>
        <w:rPr>
          <w:rFonts w:ascii="Times New Roman" w:hAnsi="Times New Roman"/>
        </w:rPr>
      </w:pPr>
    </w:p>
    <w:p w:rsidR="0021032F" w:rsidRPr="008525FB" w:rsidRDefault="0021032F">
      <w:pPr>
        <w:rPr>
          <w:color w:val="FF0000"/>
        </w:rPr>
      </w:pPr>
    </w:p>
    <w:sectPr w:rsidR="0021032F" w:rsidRPr="008525FB">
      <w:footerReference w:type="default" r:id="rId12"/>
      <w:pgSz w:w="11906" w:h="16838"/>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81C" w:rsidRDefault="0042681C">
      <w:r>
        <w:separator/>
      </w:r>
    </w:p>
  </w:endnote>
  <w:endnote w:type="continuationSeparator" w:id="0">
    <w:p w:rsidR="0042681C" w:rsidRDefault="00426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2F" w:rsidRDefault="00CF7A3C">
    <w:pPr>
      <w:pStyle w:val="Kjene"/>
    </w:pPr>
    <w:r>
      <w:rPr>
        <w:noProof/>
        <w:lang w:val="lv-LV" w:eastAsia="lv-LV"/>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70485" cy="145415"/>
              <wp:effectExtent l="635" t="635" r="5080"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32F" w:rsidRDefault="0021032F">
                          <w:pPr>
                            <w:pStyle w:val="Kje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margin-left:0;margin-top:.05pt;width:5.55pt;height:11.4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" stroked="f">
              <v:fill opacity="0"/>
              <v:textbox inset="0,0,0,0">
                <w:txbxContent>
                  <w:p w:rsidR="0021032F" w:rsidRDefault="0021032F">
                    <w:pPr>
                      <w:pStyle w:val="Footer"/>
                    </w:pP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81C" w:rsidRDefault="0042681C">
      <w:r>
        <w:separator/>
      </w:r>
    </w:p>
  </w:footnote>
  <w:footnote w:type="continuationSeparator" w:id="0">
    <w:p w:rsidR="0042681C" w:rsidRDefault="0042681C">
      <w:r>
        <w:continuationSeparator/>
      </w:r>
    </w:p>
  </w:footnote>
  <w:footnote w:id="1">
    <w:p w:rsidR="006C2261" w:rsidRPr="006C2261" w:rsidRDefault="006C2261">
      <w:pPr>
        <w:pStyle w:val="Vresteksts"/>
        <w:rPr>
          <w:rFonts w:ascii="Times New Roman" w:hAnsi="Times New Roman" w:cs="Times New Roman"/>
          <w:lang w:val="lv-LV"/>
        </w:rPr>
      </w:pPr>
      <w:r w:rsidRPr="006C2261">
        <w:rPr>
          <w:rStyle w:val="Vresatsauce"/>
          <w:rFonts w:ascii="Times New Roman" w:hAnsi="Times New Roman" w:cs="Times New Roman"/>
          <w:lang w:val="lv-LV"/>
        </w:rPr>
        <w:footnoteRef/>
      </w:r>
      <w:r w:rsidRPr="006C2261">
        <w:rPr>
          <w:rFonts w:ascii="Times New Roman" w:hAnsi="Times New Roman" w:cs="Times New Roman"/>
          <w:lang w:val="lv-LV"/>
        </w:rPr>
        <w:t xml:space="preserve"> </w:t>
      </w:r>
      <w:r w:rsidRPr="006C2261">
        <w:rPr>
          <w:rFonts w:ascii="Times New Roman" w:hAnsi="Times New Roman"/>
          <w:lang w:val="lv-LV"/>
        </w:rPr>
        <w:t>Nolikums par sabiedriskā pasūtījuma veidošanas principiem</w:t>
      </w:r>
      <w:r w:rsidRPr="006C2261">
        <w:rPr>
          <w:rFonts w:ascii="Times New Roman" w:hAnsi="Times New Roman" w:cs="Times New Roman"/>
          <w:lang w:val="lv-LV"/>
        </w:rPr>
        <w:t xml:space="preserve"> (04.10.2012.). Pieejams: </w:t>
      </w:r>
      <w:hyperlink r:id="rId1" w:history="1">
        <w:r w:rsidRPr="006C2261">
          <w:rPr>
            <w:rStyle w:val="Hipersaite"/>
            <w:rFonts w:ascii="Times New Roman" w:hAnsi="Times New Roman"/>
            <w:lang w:val="lv-LV"/>
          </w:rPr>
          <w:t>https://neplpadome.lv/lv/assets/documents/Lemumi/Nolikums%20par%20sabiedrisk%C4%81%20pas%C5%ABt%C4%ABjuma%20veido%C5%A1anas%20principiem.pdf</w:t>
        </w:r>
      </w:hyperlink>
      <w:r w:rsidRPr="006C2261">
        <w:rPr>
          <w:rFonts w:ascii="Times New Roman" w:hAnsi="Times New Roman" w:cs="Times New Roman"/>
          <w:lang w:val="lv-LV"/>
        </w:rPr>
        <w:t xml:space="preserve"> </w:t>
      </w:r>
    </w:p>
  </w:footnote>
  <w:footnote w:id="2">
    <w:p w:rsidR="006C2261" w:rsidRPr="006C2261" w:rsidRDefault="006C2261">
      <w:pPr>
        <w:pStyle w:val="Vresteksts"/>
        <w:rPr>
          <w:rFonts w:ascii="Times New Roman" w:hAnsi="Times New Roman" w:cs="Times New Roman"/>
          <w:lang w:val="lv-LV"/>
        </w:rPr>
      </w:pPr>
      <w:r w:rsidRPr="006C2261">
        <w:rPr>
          <w:rStyle w:val="Vresatsauce"/>
          <w:rFonts w:ascii="Times New Roman" w:hAnsi="Times New Roman" w:cs="Times New Roman"/>
          <w:lang w:val="lv-LV"/>
        </w:rPr>
        <w:footnoteRef/>
      </w:r>
      <w:r w:rsidRPr="006C2261">
        <w:rPr>
          <w:rFonts w:ascii="Times New Roman" w:hAnsi="Times New Roman" w:cs="Times New Roman"/>
          <w:lang w:val="lv-LV"/>
        </w:rPr>
        <w:t xml:space="preserve"> Nolikums par </w:t>
      </w:r>
      <w:r w:rsidR="00904ECD">
        <w:rPr>
          <w:rFonts w:ascii="Times New Roman" w:hAnsi="Times New Roman" w:cs="Times New Roman"/>
          <w:lang w:val="lv-LV"/>
        </w:rPr>
        <w:t>s</w:t>
      </w:r>
      <w:r w:rsidRPr="006C2261">
        <w:rPr>
          <w:rFonts w:ascii="Times New Roman" w:hAnsi="Times New Roman" w:cs="Times New Roman"/>
          <w:lang w:val="lv-LV"/>
        </w:rPr>
        <w:t>abiedriskā pasūtījuma līdzekļu izlietojuma principiem</w:t>
      </w:r>
      <w:r>
        <w:rPr>
          <w:rFonts w:ascii="Times New Roman" w:hAnsi="Times New Roman" w:cs="Times New Roman"/>
          <w:lang w:val="lv-LV"/>
        </w:rPr>
        <w:t xml:space="preserve"> (04.08.2016.). Pieejams: </w:t>
      </w:r>
      <w:hyperlink r:id="rId2" w:history="1">
        <w:r w:rsidRPr="00C86192">
          <w:rPr>
            <w:rStyle w:val="Hipersaite"/>
            <w:rFonts w:ascii="Times New Roman" w:hAnsi="Times New Roman"/>
            <w:lang w:val="lv-LV"/>
          </w:rPr>
          <w:t>https://neplpadome.lv/lv/assets/documents/Lemumi/04.08.2016_nolikums_par_SP_lidzeklu_izlietojuma_principiem.pdf</w:t>
        </w:r>
      </w:hyperlink>
      <w:r>
        <w:rPr>
          <w:rFonts w:ascii="Times New Roman" w:hAnsi="Times New Roman" w:cs="Times New Roman"/>
          <w:lang w:val="lv-LV"/>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Virsraksts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Virsraksts7"/>
      <w:suff w:val="nothing"/>
      <w:lvlText w:val=""/>
      <w:lvlJc w:val="left"/>
      <w:pPr>
        <w:tabs>
          <w:tab w:val="num" w:pos="1296"/>
        </w:tabs>
        <w:ind w:left="1296" w:hanging="1296"/>
      </w:pPr>
    </w:lvl>
    <w:lvl w:ilvl="7">
      <w:start w:val="1"/>
      <w:numFmt w:val="none"/>
      <w:pStyle w:val="Virsraksts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927"/>
        </w:tabs>
        <w:ind w:left="927" w:hanging="360"/>
      </w:pPr>
    </w:lvl>
    <w:lvl w:ilvl="1">
      <w:start w:val="5"/>
      <w:numFmt w:val="decimal"/>
      <w:lvlText w:val="%1.%2."/>
      <w:lvlJc w:val="left"/>
      <w:pPr>
        <w:tabs>
          <w:tab w:val="num" w:pos="974"/>
        </w:tabs>
        <w:ind w:left="974" w:hanging="360"/>
      </w:pPr>
    </w:lvl>
    <w:lvl w:ilvl="2">
      <w:start w:val="1"/>
      <w:numFmt w:val="decimal"/>
      <w:lvlText w:val="%1.%2.%3."/>
      <w:lvlJc w:val="left"/>
      <w:pPr>
        <w:tabs>
          <w:tab w:val="num" w:pos="1381"/>
        </w:tabs>
        <w:ind w:left="1381" w:hanging="720"/>
      </w:pPr>
    </w:lvl>
    <w:lvl w:ilvl="3">
      <w:start w:val="1"/>
      <w:numFmt w:val="decimal"/>
      <w:lvlText w:val="%1.%2.%3.%4."/>
      <w:lvlJc w:val="left"/>
      <w:pPr>
        <w:tabs>
          <w:tab w:val="num" w:pos="1428"/>
        </w:tabs>
        <w:ind w:left="1428" w:hanging="720"/>
      </w:pPr>
    </w:lvl>
    <w:lvl w:ilvl="4">
      <w:start w:val="1"/>
      <w:numFmt w:val="decimal"/>
      <w:lvlText w:val="%1.%2.%3.%4.%5."/>
      <w:lvlJc w:val="left"/>
      <w:pPr>
        <w:tabs>
          <w:tab w:val="num" w:pos="1835"/>
        </w:tabs>
        <w:ind w:left="1835" w:hanging="1080"/>
      </w:pPr>
    </w:lvl>
    <w:lvl w:ilvl="5">
      <w:start w:val="1"/>
      <w:numFmt w:val="decimal"/>
      <w:lvlText w:val="%1.%2.%3.%4.%5.%6."/>
      <w:lvlJc w:val="left"/>
      <w:pPr>
        <w:tabs>
          <w:tab w:val="num" w:pos="1882"/>
        </w:tabs>
        <w:ind w:left="1882" w:hanging="1080"/>
      </w:pPr>
    </w:lvl>
    <w:lvl w:ilvl="6">
      <w:start w:val="1"/>
      <w:numFmt w:val="decimal"/>
      <w:lvlText w:val="%1.%2.%3.%4.%5.%6.%7."/>
      <w:lvlJc w:val="left"/>
      <w:pPr>
        <w:tabs>
          <w:tab w:val="num" w:pos="2289"/>
        </w:tabs>
        <w:ind w:left="2289" w:hanging="1440"/>
      </w:pPr>
    </w:lvl>
    <w:lvl w:ilvl="7">
      <w:start w:val="1"/>
      <w:numFmt w:val="decimal"/>
      <w:lvlText w:val="%1.%2.%3.%4.%5.%6.%7.%8."/>
      <w:lvlJc w:val="left"/>
      <w:pPr>
        <w:tabs>
          <w:tab w:val="num" w:pos="2336"/>
        </w:tabs>
        <w:ind w:left="2336" w:hanging="1440"/>
      </w:pPr>
    </w:lvl>
    <w:lvl w:ilvl="8">
      <w:start w:val="1"/>
      <w:numFmt w:val="decimal"/>
      <w:lvlText w:val="%1.%2.%3.%4.%5.%6.%7.%8.%9."/>
      <w:lvlJc w:val="left"/>
      <w:pPr>
        <w:tabs>
          <w:tab w:val="num" w:pos="2743"/>
        </w:tabs>
        <w:ind w:left="2743" w:hanging="180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0000004"/>
    <w:multiLevelType w:val="multilevel"/>
    <w:tmpl w:val="00000004"/>
    <w:name w:val="WW8Num5"/>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620"/>
        </w:tabs>
        <w:ind w:left="162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0000005"/>
    <w:multiLevelType w:val="multilevel"/>
    <w:tmpl w:val="00000005"/>
    <w:name w:val="WW8Num6"/>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15:restartNumberingAfterBreak="0">
    <w:nsid w:val="00000006"/>
    <w:multiLevelType w:val="singleLevel"/>
    <w:tmpl w:val="00000006"/>
    <w:name w:val="WW8Num7"/>
    <w:lvl w:ilvl="0">
      <w:start w:val="2013"/>
      <w:numFmt w:val="bullet"/>
      <w:lvlText w:val="-"/>
      <w:lvlJc w:val="left"/>
      <w:pPr>
        <w:tabs>
          <w:tab w:val="num" w:pos="0"/>
        </w:tabs>
        <w:ind w:left="1260" w:hanging="360"/>
      </w:pPr>
      <w:rPr>
        <w:rFonts w:ascii="Times New Roman" w:hAnsi="Times New Roman" w:cs="Times New Roman"/>
      </w:rPr>
    </w:lvl>
  </w:abstractNum>
  <w:abstractNum w:abstractNumId="6" w15:restartNumberingAfterBreak="0">
    <w:nsid w:val="00000007"/>
    <w:multiLevelType w:val="multilevel"/>
    <w:tmpl w:val="2528BBA0"/>
    <w:name w:val="WW8Num8"/>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val="0"/>
        <w:sz w:val="24"/>
        <w:szCs w:val="24"/>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E874709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multilevel"/>
    <w:tmpl w:val="00000009"/>
    <w:name w:val="WW8Num14"/>
    <w:lvl w:ilvl="0">
      <w:start w:val="7"/>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7B445A24"/>
    <w:name w:val="WW8Num15"/>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rPr>
        <w:sz w:val="24"/>
        <w:szCs w:val="24"/>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15:restartNumberingAfterBreak="0">
    <w:nsid w:val="0000000B"/>
    <w:multiLevelType w:val="multilevel"/>
    <w:tmpl w:val="0000000B"/>
    <w:name w:val="WW8Num19"/>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1" w15:restartNumberingAfterBreak="0">
    <w:nsid w:val="2A8868C0"/>
    <w:multiLevelType w:val="multilevel"/>
    <w:tmpl w:val="B2166C9E"/>
    <w:lvl w:ilvl="0">
      <w:start w:val="2013"/>
      <w:numFmt w:val="bullet"/>
      <w:lvlText w:val="-"/>
      <w:lvlJc w:val="left"/>
      <w:pPr>
        <w:tabs>
          <w:tab w:val="num" w:pos="1211"/>
        </w:tabs>
        <w:ind w:left="1211" w:hanging="360"/>
      </w:pPr>
      <w:rPr>
        <w:rFonts w:ascii="Times New Roman" w:hAnsi="Times New Roman" w:cs="Times New Roman"/>
      </w:rPr>
    </w:lvl>
    <w:lvl w:ilvl="1">
      <w:start w:val="1"/>
      <w:numFmt w:val="decimal"/>
      <w:lvlText w:val="%1.%2."/>
      <w:lvlJc w:val="left"/>
      <w:pPr>
        <w:tabs>
          <w:tab w:val="num" w:pos="1571"/>
        </w:tabs>
        <w:ind w:left="1571" w:hanging="360"/>
      </w:pPr>
      <w:rPr>
        <w:b w:val="0"/>
      </w:rPr>
    </w:lvl>
    <w:lvl w:ilvl="2">
      <w:start w:val="1"/>
      <w:numFmt w:val="decimal"/>
      <w:lvlText w:val="%1.%2.%3."/>
      <w:lvlJc w:val="left"/>
      <w:pPr>
        <w:tabs>
          <w:tab w:val="num" w:pos="2291"/>
        </w:tabs>
        <w:ind w:left="2291" w:hanging="720"/>
      </w:pPr>
    </w:lvl>
    <w:lvl w:ilvl="3">
      <w:start w:val="1"/>
      <w:numFmt w:val="decimal"/>
      <w:lvlText w:val="%1.%2.%3.%4."/>
      <w:lvlJc w:val="left"/>
      <w:pPr>
        <w:tabs>
          <w:tab w:val="num" w:pos="2651"/>
        </w:tabs>
        <w:ind w:left="2651" w:hanging="720"/>
      </w:pPr>
    </w:lvl>
    <w:lvl w:ilvl="4">
      <w:start w:val="1"/>
      <w:numFmt w:val="decimal"/>
      <w:lvlText w:val="%1.%2.%3.%4.%5."/>
      <w:lvlJc w:val="left"/>
      <w:pPr>
        <w:tabs>
          <w:tab w:val="num" w:pos="3371"/>
        </w:tabs>
        <w:ind w:left="3371" w:hanging="1080"/>
      </w:pPr>
    </w:lvl>
    <w:lvl w:ilvl="5">
      <w:start w:val="1"/>
      <w:numFmt w:val="decimal"/>
      <w:lvlText w:val="%1.%2.%3.%4.%5.%6."/>
      <w:lvlJc w:val="left"/>
      <w:pPr>
        <w:tabs>
          <w:tab w:val="num" w:pos="3731"/>
        </w:tabs>
        <w:ind w:left="3731" w:hanging="1080"/>
      </w:pPr>
    </w:lvl>
    <w:lvl w:ilvl="6">
      <w:start w:val="1"/>
      <w:numFmt w:val="decimal"/>
      <w:lvlText w:val="%1.%2.%3.%4.%5.%6.%7."/>
      <w:lvlJc w:val="left"/>
      <w:pPr>
        <w:tabs>
          <w:tab w:val="num" w:pos="4451"/>
        </w:tabs>
        <w:ind w:left="4451" w:hanging="1440"/>
      </w:pPr>
    </w:lvl>
    <w:lvl w:ilvl="7">
      <w:start w:val="1"/>
      <w:numFmt w:val="decimal"/>
      <w:lvlText w:val="%1.%2.%3.%4.%5.%6.%7.%8."/>
      <w:lvlJc w:val="left"/>
      <w:pPr>
        <w:tabs>
          <w:tab w:val="num" w:pos="4811"/>
        </w:tabs>
        <w:ind w:left="4811" w:hanging="1440"/>
      </w:pPr>
    </w:lvl>
    <w:lvl w:ilvl="8">
      <w:start w:val="1"/>
      <w:numFmt w:val="decimal"/>
      <w:lvlText w:val="%1.%2.%3.%4.%5.%6.%7.%8.%9."/>
      <w:lvlJc w:val="left"/>
      <w:pPr>
        <w:tabs>
          <w:tab w:val="num" w:pos="5531"/>
        </w:tabs>
        <w:ind w:left="5531" w:hanging="1800"/>
      </w:pPr>
    </w:lvl>
  </w:abstractNum>
  <w:abstractNum w:abstractNumId="12" w15:restartNumberingAfterBreak="0">
    <w:nsid w:val="37336B83"/>
    <w:multiLevelType w:val="hybridMultilevel"/>
    <w:tmpl w:val="BEB6ED74"/>
    <w:lvl w:ilvl="0" w:tplc="00000006">
      <w:start w:val="2013"/>
      <w:numFmt w:val="bullet"/>
      <w:lvlText w:val="-"/>
      <w:lvlJc w:val="left"/>
      <w:pPr>
        <w:ind w:left="1440" w:hanging="360"/>
      </w:pPr>
      <w:rPr>
        <w:rFonts w:ascii="Times New Roman" w:hAnsi="Times New Roman" w:cs="Times New Roman"/>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7DBC6F29"/>
    <w:multiLevelType w:val="multilevel"/>
    <w:tmpl w:val="A2F893E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A19"/>
    <w:rsid w:val="000003EB"/>
    <w:rsid w:val="000267CF"/>
    <w:rsid w:val="0003412A"/>
    <w:rsid w:val="00087306"/>
    <w:rsid w:val="00087E84"/>
    <w:rsid w:val="00087F4D"/>
    <w:rsid w:val="000B1ABC"/>
    <w:rsid w:val="000B61A4"/>
    <w:rsid w:val="000E7E7A"/>
    <w:rsid w:val="000F2FF1"/>
    <w:rsid w:val="00133F4D"/>
    <w:rsid w:val="001572E7"/>
    <w:rsid w:val="00161C3E"/>
    <w:rsid w:val="001815E4"/>
    <w:rsid w:val="001A71B4"/>
    <w:rsid w:val="001B1C57"/>
    <w:rsid w:val="001B578E"/>
    <w:rsid w:val="001C000D"/>
    <w:rsid w:val="001D0451"/>
    <w:rsid w:val="0021032F"/>
    <w:rsid w:val="002133F3"/>
    <w:rsid w:val="00221DE6"/>
    <w:rsid w:val="00224DD2"/>
    <w:rsid w:val="00227877"/>
    <w:rsid w:val="0024411B"/>
    <w:rsid w:val="002742DE"/>
    <w:rsid w:val="0029210B"/>
    <w:rsid w:val="002941FF"/>
    <w:rsid w:val="002D01B1"/>
    <w:rsid w:val="003107C9"/>
    <w:rsid w:val="00317BEB"/>
    <w:rsid w:val="003578B8"/>
    <w:rsid w:val="0036175E"/>
    <w:rsid w:val="00370EC7"/>
    <w:rsid w:val="003A4F08"/>
    <w:rsid w:val="003C4B2C"/>
    <w:rsid w:val="003E2AE5"/>
    <w:rsid w:val="003F031D"/>
    <w:rsid w:val="003F0D69"/>
    <w:rsid w:val="00411990"/>
    <w:rsid w:val="0042681C"/>
    <w:rsid w:val="004541DB"/>
    <w:rsid w:val="004837CB"/>
    <w:rsid w:val="004B0D85"/>
    <w:rsid w:val="004B3005"/>
    <w:rsid w:val="004C3BBA"/>
    <w:rsid w:val="004D733E"/>
    <w:rsid w:val="004E58CE"/>
    <w:rsid w:val="004E63CD"/>
    <w:rsid w:val="00502FFE"/>
    <w:rsid w:val="0050748C"/>
    <w:rsid w:val="00525EE5"/>
    <w:rsid w:val="00537FB1"/>
    <w:rsid w:val="00540888"/>
    <w:rsid w:val="00573737"/>
    <w:rsid w:val="00580DE5"/>
    <w:rsid w:val="005A0A12"/>
    <w:rsid w:val="005E2BF5"/>
    <w:rsid w:val="005E5346"/>
    <w:rsid w:val="00604360"/>
    <w:rsid w:val="00617958"/>
    <w:rsid w:val="00634FC7"/>
    <w:rsid w:val="006412F5"/>
    <w:rsid w:val="00643DFD"/>
    <w:rsid w:val="006505CA"/>
    <w:rsid w:val="0067506E"/>
    <w:rsid w:val="00677B82"/>
    <w:rsid w:val="00680410"/>
    <w:rsid w:val="00682235"/>
    <w:rsid w:val="00690508"/>
    <w:rsid w:val="006C2261"/>
    <w:rsid w:val="006D1689"/>
    <w:rsid w:val="006D6AD2"/>
    <w:rsid w:val="006D6CDD"/>
    <w:rsid w:val="006F4CAE"/>
    <w:rsid w:val="00700542"/>
    <w:rsid w:val="007309B4"/>
    <w:rsid w:val="00767649"/>
    <w:rsid w:val="00781D5F"/>
    <w:rsid w:val="0078717C"/>
    <w:rsid w:val="007B12B0"/>
    <w:rsid w:val="007B1F66"/>
    <w:rsid w:val="007B2FC1"/>
    <w:rsid w:val="007B6201"/>
    <w:rsid w:val="007B7D00"/>
    <w:rsid w:val="007D6456"/>
    <w:rsid w:val="007F2CEB"/>
    <w:rsid w:val="007F7A3C"/>
    <w:rsid w:val="008022CB"/>
    <w:rsid w:val="008525FB"/>
    <w:rsid w:val="008638CE"/>
    <w:rsid w:val="00875043"/>
    <w:rsid w:val="0089411B"/>
    <w:rsid w:val="008A4CE9"/>
    <w:rsid w:val="008B2B38"/>
    <w:rsid w:val="008B7582"/>
    <w:rsid w:val="008D306E"/>
    <w:rsid w:val="00904ECD"/>
    <w:rsid w:val="0091484F"/>
    <w:rsid w:val="009301C3"/>
    <w:rsid w:val="009325BB"/>
    <w:rsid w:val="00942464"/>
    <w:rsid w:val="00964A69"/>
    <w:rsid w:val="009969FD"/>
    <w:rsid w:val="009A685F"/>
    <w:rsid w:val="009B7B28"/>
    <w:rsid w:val="009D1C18"/>
    <w:rsid w:val="009D34C1"/>
    <w:rsid w:val="00A04675"/>
    <w:rsid w:val="00A44A09"/>
    <w:rsid w:val="00A63CC4"/>
    <w:rsid w:val="00A758AC"/>
    <w:rsid w:val="00A77DED"/>
    <w:rsid w:val="00A80338"/>
    <w:rsid w:val="00A82F61"/>
    <w:rsid w:val="00AB74A2"/>
    <w:rsid w:val="00AD008B"/>
    <w:rsid w:val="00AD2558"/>
    <w:rsid w:val="00AE2E5E"/>
    <w:rsid w:val="00B66A12"/>
    <w:rsid w:val="00B7103C"/>
    <w:rsid w:val="00B71C19"/>
    <w:rsid w:val="00B721D6"/>
    <w:rsid w:val="00B97B82"/>
    <w:rsid w:val="00BB17D8"/>
    <w:rsid w:val="00BE550F"/>
    <w:rsid w:val="00C061E3"/>
    <w:rsid w:val="00C129BC"/>
    <w:rsid w:val="00C25AA5"/>
    <w:rsid w:val="00C678CF"/>
    <w:rsid w:val="00C70D6D"/>
    <w:rsid w:val="00C8229B"/>
    <w:rsid w:val="00C83525"/>
    <w:rsid w:val="00C9347D"/>
    <w:rsid w:val="00CA4FDD"/>
    <w:rsid w:val="00CA5DB9"/>
    <w:rsid w:val="00CB4A19"/>
    <w:rsid w:val="00CC0032"/>
    <w:rsid w:val="00CD473C"/>
    <w:rsid w:val="00CF74BF"/>
    <w:rsid w:val="00CF7A3C"/>
    <w:rsid w:val="00D25F63"/>
    <w:rsid w:val="00D2765E"/>
    <w:rsid w:val="00D313E5"/>
    <w:rsid w:val="00D50679"/>
    <w:rsid w:val="00D66A23"/>
    <w:rsid w:val="00D97A67"/>
    <w:rsid w:val="00DA46BE"/>
    <w:rsid w:val="00DA6AA7"/>
    <w:rsid w:val="00DD3675"/>
    <w:rsid w:val="00DE2EA2"/>
    <w:rsid w:val="00DE41BD"/>
    <w:rsid w:val="00DE7A1E"/>
    <w:rsid w:val="00DF2333"/>
    <w:rsid w:val="00DF635C"/>
    <w:rsid w:val="00DF7FC2"/>
    <w:rsid w:val="00E03831"/>
    <w:rsid w:val="00E12D37"/>
    <w:rsid w:val="00E31691"/>
    <w:rsid w:val="00E42126"/>
    <w:rsid w:val="00E4526A"/>
    <w:rsid w:val="00E70D43"/>
    <w:rsid w:val="00E9162A"/>
    <w:rsid w:val="00EA47A2"/>
    <w:rsid w:val="00ED3625"/>
    <w:rsid w:val="00F06FD0"/>
    <w:rsid w:val="00F172DB"/>
    <w:rsid w:val="00F27905"/>
    <w:rsid w:val="00F652BE"/>
    <w:rsid w:val="00F95D37"/>
    <w:rsid w:val="00FA4ADC"/>
    <w:rsid w:val="00FC7182"/>
    <w:rsid w:val="00FF5E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FB1C75B9-F33D-4340-B1E2-E81D83601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widowControl w:val="0"/>
      <w:suppressAutoHyphens/>
    </w:pPr>
    <w:rPr>
      <w:rFonts w:ascii="Helvetica" w:hAnsi="Helvetica" w:cs="Helvetica"/>
      <w:sz w:val="22"/>
      <w:lang w:val="en-US" w:eastAsia="ar-SA"/>
    </w:rPr>
  </w:style>
  <w:style w:type="paragraph" w:styleId="Virsraksts2">
    <w:name w:val="heading 2"/>
    <w:basedOn w:val="Parasts"/>
    <w:next w:val="Parasts"/>
    <w:qFormat/>
    <w:pPr>
      <w:keepNext/>
      <w:numPr>
        <w:ilvl w:val="1"/>
        <w:numId w:val="1"/>
      </w:numPr>
      <w:spacing w:before="240" w:after="60"/>
      <w:outlineLvl w:val="1"/>
    </w:pPr>
    <w:rPr>
      <w:rFonts w:ascii="Arial" w:hAnsi="Arial" w:cs="Arial"/>
      <w:b/>
      <w:bCs/>
      <w:i/>
      <w:iCs/>
      <w:sz w:val="28"/>
      <w:szCs w:val="28"/>
    </w:rPr>
  </w:style>
  <w:style w:type="paragraph" w:styleId="Virsraksts7">
    <w:name w:val="heading 7"/>
    <w:basedOn w:val="Parasts"/>
    <w:next w:val="Parasts"/>
    <w:qFormat/>
    <w:pPr>
      <w:keepNext/>
      <w:numPr>
        <w:ilvl w:val="6"/>
        <w:numId w:val="1"/>
      </w:numPr>
      <w:tabs>
        <w:tab w:val="left" w:pos="0"/>
        <w:tab w:val="right" w:pos="8280"/>
      </w:tabs>
      <w:autoSpaceDE w:val="0"/>
      <w:outlineLvl w:val="6"/>
    </w:pPr>
    <w:rPr>
      <w:rFonts w:ascii="Times New Roman" w:hAnsi="Times New Roman" w:cs="Times New Roman"/>
      <w:b/>
      <w:bCs/>
      <w:sz w:val="24"/>
      <w:szCs w:val="24"/>
      <w:lang w:val="lv-LV"/>
    </w:rPr>
  </w:style>
  <w:style w:type="paragraph" w:styleId="Virsraksts8">
    <w:name w:val="heading 8"/>
    <w:basedOn w:val="Parasts"/>
    <w:next w:val="Parasts"/>
    <w:qFormat/>
    <w:pPr>
      <w:numPr>
        <w:ilvl w:val="7"/>
        <w:numId w:val="1"/>
      </w:numPr>
      <w:spacing w:before="240" w:after="60"/>
      <w:outlineLvl w:val="7"/>
    </w:pPr>
    <w:rPr>
      <w:rFonts w:ascii="Times New Roman" w:hAnsi="Times New Roman" w:cs="Times New Roman"/>
      <w:i/>
      <w:i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1">
    <w:name w:val="WW8Num8z1"/>
    <w:rPr>
      <w:b w:val="0"/>
    </w:rPr>
  </w:style>
  <w:style w:type="character" w:customStyle="1" w:styleId="WW8Num9z0">
    <w:name w:val="WW8Num9z0"/>
    <w:rPr>
      <w:b w:val="0"/>
    </w:rPr>
  </w:style>
  <w:style w:type="character" w:customStyle="1" w:styleId="Noklusjumarindkopasfonts1">
    <w:name w:val="Noklusējuma rindkopas fonts1"/>
  </w:style>
  <w:style w:type="character" w:styleId="Lappusesnumurs">
    <w:name w:val="page number"/>
  </w:style>
  <w:style w:type="character" w:styleId="Hipersaite">
    <w:name w:val="Hyperlink"/>
    <w:rPr>
      <w:rFonts w:cs="Times New Roman"/>
      <w:color w:val="0000FF"/>
      <w:u w:val="single"/>
    </w:rPr>
  </w:style>
  <w:style w:type="character" w:customStyle="1" w:styleId="VrestekstsRakstz">
    <w:name w:val="Vēres teksts Rakstz."/>
    <w:rPr>
      <w:rFonts w:ascii="Helvetica" w:hAnsi="Helvetica" w:cs="Helvetica"/>
      <w:lang w:val="en-US" w:eastAsia="ar-SA" w:bidi="ar-SA"/>
    </w:rPr>
  </w:style>
  <w:style w:type="character" w:customStyle="1" w:styleId="FootnoteCharacters">
    <w:name w:val="Footnote Characters"/>
    <w:rPr>
      <w:vertAlign w:val="superscript"/>
    </w:rPr>
  </w:style>
  <w:style w:type="character" w:customStyle="1" w:styleId="BalontekstsRakstz">
    <w:name w:val="Balonteksts Rakstz."/>
    <w:rPr>
      <w:rFonts w:ascii="Segoe UI" w:hAnsi="Segoe UI" w:cs="Segoe UI"/>
      <w:sz w:val="18"/>
      <w:szCs w:val="18"/>
      <w:lang w:val="en-US"/>
    </w:rPr>
  </w:style>
  <w:style w:type="character" w:styleId="Vresatsauce">
    <w:name w:val="footnote reference"/>
    <w:rPr>
      <w:vertAlign w:val="superscript"/>
    </w:rPr>
  </w:style>
  <w:style w:type="character" w:styleId="Beiguvresatsauce">
    <w:name w:val="endnote reference"/>
    <w:rPr>
      <w:vertAlign w:val="superscript"/>
    </w:rPr>
  </w:style>
  <w:style w:type="character" w:customStyle="1" w:styleId="EndnoteCharacters">
    <w:name w:val="Endnote Characters"/>
  </w:style>
  <w:style w:type="paragraph" w:customStyle="1" w:styleId="Heading">
    <w:name w:val="Heading"/>
    <w:basedOn w:val="Parasts"/>
    <w:next w:val="Pamatteksts"/>
    <w:pPr>
      <w:keepNext/>
      <w:spacing w:before="240" w:after="120"/>
    </w:pPr>
    <w:rPr>
      <w:rFonts w:ascii="Arial" w:eastAsia="Arial Unicode MS" w:hAnsi="Arial" w:cs="Arial Unicode MS"/>
      <w:sz w:val="28"/>
      <w:szCs w:val="28"/>
    </w:rPr>
  </w:style>
  <w:style w:type="paragraph" w:styleId="Pamatteksts">
    <w:name w:val="Body Text"/>
    <w:basedOn w:val="Parasts"/>
    <w:pPr>
      <w:spacing w:after="120"/>
    </w:pPr>
  </w:style>
  <w:style w:type="paragraph" w:styleId="Saraksts">
    <w:name w:val="List"/>
    <w:basedOn w:val="Pamatteksts"/>
  </w:style>
  <w:style w:type="paragraph" w:customStyle="1" w:styleId="Caption1">
    <w:name w:val="Caption1"/>
    <w:basedOn w:val="Parasts"/>
    <w:pPr>
      <w:suppressLineNumbers/>
      <w:spacing w:before="120" w:after="120"/>
    </w:pPr>
    <w:rPr>
      <w:i/>
      <w:iCs/>
      <w:sz w:val="24"/>
      <w:szCs w:val="24"/>
    </w:rPr>
  </w:style>
  <w:style w:type="paragraph" w:customStyle="1" w:styleId="Index">
    <w:name w:val="Index"/>
    <w:basedOn w:val="Parasts"/>
    <w:pPr>
      <w:suppressLineNumbers/>
    </w:pPr>
  </w:style>
  <w:style w:type="paragraph" w:styleId="Galvene">
    <w:name w:val="header"/>
    <w:basedOn w:val="Parasts"/>
    <w:pPr>
      <w:tabs>
        <w:tab w:val="center" w:pos="4320"/>
        <w:tab w:val="right" w:pos="8640"/>
      </w:tabs>
    </w:pPr>
  </w:style>
  <w:style w:type="paragraph" w:styleId="Kjene">
    <w:name w:val="footer"/>
    <w:basedOn w:val="Parasts"/>
    <w:pPr>
      <w:tabs>
        <w:tab w:val="center" w:pos="4320"/>
        <w:tab w:val="right" w:pos="8640"/>
      </w:tabs>
    </w:pPr>
  </w:style>
  <w:style w:type="paragraph" w:styleId="Pamattekstsaratkpi">
    <w:name w:val="Body Text Indent"/>
    <w:basedOn w:val="Parasts"/>
    <w:pPr>
      <w:autoSpaceDE w:val="0"/>
      <w:spacing w:after="120"/>
      <w:ind w:left="283"/>
    </w:pPr>
    <w:rPr>
      <w:rFonts w:ascii="Times New Roman" w:hAnsi="Times New Roman" w:cs="Times New Roman"/>
      <w:sz w:val="24"/>
      <w:szCs w:val="24"/>
    </w:rPr>
  </w:style>
  <w:style w:type="paragraph" w:customStyle="1" w:styleId="ListParagraph1">
    <w:name w:val="List Paragraph1"/>
    <w:basedOn w:val="Parasts"/>
    <w:pPr>
      <w:ind w:left="720"/>
    </w:pPr>
    <w:rPr>
      <w:rFonts w:ascii="Times New Roman" w:hAnsi="Times New Roman" w:cs="Times New Roman"/>
      <w:sz w:val="24"/>
      <w:szCs w:val="24"/>
      <w:lang w:val="lv-LV"/>
    </w:rPr>
  </w:style>
  <w:style w:type="paragraph" w:customStyle="1" w:styleId="StyleHeading8Left0cmFirstline0cm">
    <w:name w:val="Style Heading 8 + Left:  0 cm First line:  0 cm"/>
    <w:basedOn w:val="Virsraksts8"/>
    <w:pPr>
      <w:numPr>
        <w:numId w:val="0"/>
      </w:numPr>
      <w:jc w:val="center"/>
      <w:outlineLvl w:val="9"/>
    </w:pPr>
    <w:rPr>
      <w:rFonts w:ascii="Times New Roman Bold" w:hAnsi="Times New Roman Bold" w:cs="Times New Roman Bold"/>
      <w:b/>
      <w:i w:val="0"/>
      <w:caps/>
      <w:sz w:val="28"/>
      <w:szCs w:val="28"/>
      <w:lang w:val="lv-LV"/>
    </w:rPr>
  </w:style>
  <w:style w:type="paragraph" w:styleId="Vresteksts">
    <w:name w:val="footnote text"/>
    <w:basedOn w:val="Parasts"/>
    <w:rPr>
      <w:sz w:val="20"/>
    </w:rPr>
  </w:style>
  <w:style w:type="paragraph" w:styleId="Sarakstarindkopa">
    <w:name w:val="List Paragraph"/>
    <w:basedOn w:val="Parasts"/>
    <w:qFormat/>
    <w:pPr>
      <w:ind w:left="720"/>
    </w:pPr>
  </w:style>
  <w:style w:type="paragraph" w:styleId="Balonteksts">
    <w:name w:val="Balloon Text"/>
    <w:basedOn w:val="Parasts"/>
    <w:rPr>
      <w:rFonts w:ascii="Segoe UI" w:hAnsi="Segoe UI" w:cs="Segoe UI"/>
      <w:sz w:val="18"/>
      <w:szCs w:val="18"/>
    </w:rPr>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matteksts"/>
  </w:style>
  <w:style w:type="character" w:styleId="Izmantotahipersaite">
    <w:name w:val="FollowedHyperlink"/>
    <w:basedOn w:val="Noklusjumarindkopasfonts"/>
    <w:uiPriority w:val="99"/>
    <w:semiHidden/>
    <w:unhideWhenUsed/>
    <w:rsid w:val="009D34C1"/>
    <w:rPr>
      <w:color w:val="954F72" w:themeColor="followedHyperlink"/>
      <w:u w:val="single"/>
    </w:rPr>
  </w:style>
  <w:style w:type="character" w:customStyle="1" w:styleId="UnresolvedMention">
    <w:name w:val="Unresolved Mention"/>
    <w:basedOn w:val="Noklusjumarindkopasfonts"/>
    <w:uiPriority w:val="99"/>
    <w:semiHidden/>
    <w:unhideWhenUsed/>
    <w:rsid w:val="00D66A23"/>
    <w:rPr>
      <w:color w:val="605E5C"/>
      <w:shd w:val="clear" w:color="auto" w:fill="E1DFDD"/>
    </w:rPr>
  </w:style>
  <w:style w:type="character" w:styleId="Izclums">
    <w:name w:val="Emphasis"/>
    <w:basedOn w:val="Noklusjumarindkopasfonts"/>
    <w:uiPriority w:val="20"/>
    <w:qFormat/>
    <w:rsid w:val="00F06F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lpadome.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plpadome.lv/lv/sakums/normativie-akti/nozari-regulejosie-neplp-lemumi.html" TargetMode="External"/><Relationship Id="rId5" Type="http://schemas.openxmlformats.org/officeDocument/2006/relationships/webSettings" Target="webSettings.xml"/><Relationship Id="rId10" Type="http://schemas.openxmlformats.org/officeDocument/2006/relationships/hyperlink" Target="mailto:neplpadome@neplpadome.lv" TargetMode="External"/><Relationship Id="rId4" Type="http://schemas.openxmlformats.org/officeDocument/2006/relationships/settings" Target="settings.xml"/><Relationship Id="rId9" Type="http://schemas.openxmlformats.org/officeDocument/2006/relationships/hyperlink" Target="http://www.neplpadome.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neplpadome.lv/lv/assets/documents/Lemumi/04.08.2016_nolikums_par_SP_lidzeklu_izlietojuma_principiem.pdf" TargetMode="External"/><Relationship Id="rId1" Type="http://schemas.openxmlformats.org/officeDocument/2006/relationships/hyperlink" Target="https://neplpadome.lv/lv/assets/documents/Lemumi/Nolikums%20par%20sabiedrisk%C4%81%20pas%C5%ABt%C4%ABjuma%20veido%C5%A1anas%20principie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7491C-7F63-463B-A922-B31EE852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10385</Words>
  <Characters>5920</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OHA_Eveidlapa_rekviziti_A4</vt:lpstr>
      <vt:lpstr>OHA_Eveidlapa_rekviziti_A4</vt:lpstr>
    </vt:vector>
  </TitlesOfParts>
  <Company/>
  <LinksUpToDate>false</LinksUpToDate>
  <CharactersWithSpaces>16273</CharactersWithSpaces>
  <SharedDoc>false</SharedDoc>
  <HLinks>
    <vt:vector size="18" baseType="variant">
      <vt:variant>
        <vt:i4>4915297</vt:i4>
      </vt:variant>
      <vt:variant>
        <vt:i4>6</vt:i4>
      </vt:variant>
      <vt:variant>
        <vt:i4>0</vt:i4>
      </vt:variant>
      <vt:variant>
        <vt:i4>5</vt:i4>
      </vt:variant>
      <vt:variant>
        <vt:lpwstr>mailto:neplpadome@neplpadome.lv</vt:lpwstr>
      </vt:variant>
      <vt:variant>
        <vt:lpwstr/>
      </vt:variant>
      <vt:variant>
        <vt:i4>1310814</vt:i4>
      </vt:variant>
      <vt:variant>
        <vt:i4>3</vt:i4>
      </vt:variant>
      <vt:variant>
        <vt:i4>0</vt:i4>
      </vt:variant>
      <vt:variant>
        <vt:i4>5</vt:i4>
      </vt:variant>
      <vt:variant>
        <vt:lpwstr>http://www.neplpadome.lv/</vt:lpwstr>
      </vt:variant>
      <vt:variant>
        <vt:lpwstr/>
      </vt:variant>
      <vt:variant>
        <vt:i4>1310814</vt:i4>
      </vt:variant>
      <vt:variant>
        <vt:i4>0</vt:i4>
      </vt:variant>
      <vt:variant>
        <vt:i4>0</vt:i4>
      </vt:variant>
      <vt:variant>
        <vt:i4>5</vt:i4>
      </vt:variant>
      <vt:variant>
        <vt:lpwstr>http://www.neplpadome.lv/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OHA_Eveidlapa_rekviziti_A4</dc:title>
  <dc:subject/>
  <dc:creator>rabit!!</dc:creator>
  <cp:keywords/>
  <cp:lastModifiedBy>Agnese Berga</cp:lastModifiedBy>
  <cp:revision>2</cp:revision>
  <cp:lastPrinted>2019-02-22T12:38:00Z</cp:lastPrinted>
  <dcterms:created xsi:type="dcterms:W3CDTF">2019-02-22T12:38:00Z</dcterms:created>
  <dcterms:modified xsi:type="dcterms:W3CDTF">2019-02-22T12:38:00Z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