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69B" w:rsidRPr="00E7169B" w:rsidRDefault="00E7169B" w:rsidP="00E7169B">
      <w:pPr>
        <w:spacing w:after="0" w:line="240" w:lineRule="auto"/>
        <w:jc w:val="right"/>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APSTIPRINĀTS </w:t>
      </w:r>
    </w:p>
    <w:p w:rsidR="00E7169B" w:rsidRPr="00E7169B" w:rsidRDefault="00E7169B" w:rsidP="00E7169B">
      <w:pPr>
        <w:spacing w:after="0" w:line="240" w:lineRule="auto"/>
        <w:jc w:val="right"/>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Ar Nacionālās elektronisko plašsaziņas līdzekļu padomes</w:t>
      </w:r>
    </w:p>
    <w:p w:rsidR="00E7169B" w:rsidRPr="00E7169B" w:rsidRDefault="00E7169B" w:rsidP="00E7169B">
      <w:pPr>
        <w:spacing w:after="0" w:line="240" w:lineRule="auto"/>
        <w:jc w:val="right"/>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 </w:t>
      </w:r>
      <w:proofErr w:type="gramStart"/>
      <w:r w:rsidRPr="00E7169B">
        <w:rPr>
          <w:rFonts w:ascii="Times New Roman" w:eastAsia="Times New Roman" w:hAnsi="Times New Roman" w:cs="Times New Roman"/>
          <w:sz w:val="24"/>
          <w:szCs w:val="24"/>
        </w:rPr>
        <w:t>2018.gada</w:t>
      </w:r>
      <w:proofErr w:type="gramEnd"/>
      <w:r w:rsidRPr="00E7169B">
        <w:rPr>
          <w:rFonts w:ascii="Times New Roman" w:eastAsia="Times New Roman" w:hAnsi="Times New Roman" w:cs="Times New Roman"/>
          <w:sz w:val="24"/>
          <w:szCs w:val="24"/>
        </w:rPr>
        <w:t xml:space="preserve"> 28.jūnija lēmumu Nr.103</w:t>
      </w:r>
    </w:p>
    <w:p w:rsidR="00E7169B" w:rsidRPr="00E7169B" w:rsidRDefault="00E7169B" w:rsidP="00E7169B">
      <w:pPr>
        <w:spacing w:after="0" w:line="240" w:lineRule="auto"/>
        <w:jc w:val="right"/>
        <w:rPr>
          <w:rFonts w:ascii="Times New Roman" w:eastAsia="Times New Roman" w:hAnsi="Times New Roman" w:cs="Times New Roman"/>
          <w:sz w:val="24"/>
          <w:szCs w:val="24"/>
        </w:rPr>
      </w:pPr>
    </w:p>
    <w:p w:rsidR="00E7169B" w:rsidRPr="00E7169B" w:rsidRDefault="00E7169B" w:rsidP="00E7169B">
      <w:pPr>
        <w:spacing w:after="0" w:line="240" w:lineRule="auto"/>
        <w:jc w:val="right"/>
        <w:rPr>
          <w:rFonts w:ascii="Times New Roman" w:eastAsia="Times New Roman" w:hAnsi="Times New Roman" w:cs="Times New Roman"/>
          <w:sz w:val="24"/>
          <w:szCs w:val="24"/>
        </w:rPr>
      </w:pPr>
    </w:p>
    <w:p w:rsidR="00E7169B" w:rsidRPr="00E7169B" w:rsidRDefault="00E7169B" w:rsidP="00E7169B">
      <w:pPr>
        <w:spacing w:after="0" w:line="240" w:lineRule="auto"/>
        <w:jc w:val="center"/>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Nacionālās elektronisko plašsaziņas līdzekļu padomes</w:t>
      </w:r>
    </w:p>
    <w:p w:rsidR="00E7169B" w:rsidRPr="00E7169B" w:rsidRDefault="00E7169B" w:rsidP="00E7169B">
      <w:pPr>
        <w:spacing w:after="0" w:line="240" w:lineRule="auto"/>
        <w:jc w:val="center"/>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Konkursa </w:t>
      </w:r>
      <w:r w:rsidRPr="00E7169B">
        <w:rPr>
          <w:rFonts w:ascii="Times New Roman" w:eastAsia="Times New Roman" w:hAnsi="Times New Roman" w:cs="Times New Roman"/>
          <w:b/>
          <w:sz w:val="24"/>
          <w:szCs w:val="24"/>
        </w:rPr>
        <w:t xml:space="preserve">„Par raidījumu veidošanu latviešu valodā </w:t>
      </w:r>
      <w:proofErr w:type="gramStart"/>
      <w:r w:rsidRPr="00E7169B">
        <w:rPr>
          <w:rFonts w:ascii="Times New Roman" w:eastAsia="Times New Roman" w:hAnsi="Times New Roman" w:cs="Times New Roman"/>
          <w:b/>
          <w:sz w:val="24"/>
          <w:szCs w:val="24"/>
        </w:rPr>
        <w:t>2018.gadā</w:t>
      </w:r>
      <w:proofErr w:type="gramEnd"/>
      <w:r w:rsidRPr="00E7169B">
        <w:rPr>
          <w:rFonts w:ascii="Times New Roman" w:eastAsia="Times New Roman" w:hAnsi="Times New Roman" w:cs="Times New Roman"/>
          <w:b/>
          <w:sz w:val="24"/>
          <w:szCs w:val="24"/>
        </w:rPr>
        <w:t xml:space="preserve"> Latgales reģionālajos un vietējos elektroniskajos plašsaziņas līdzekļos, kas raida televīzijas programmas”</w:t>
      </w:r>
      <w:r w:rsidRPr="00E7169B">
        <w:rPr>
          <w:rFonts w:ascii="Times New Roman" w:eastAsia="Times New Roman" w:hAnsi="Times New Roman" w:cs="Times New Roman"/>
          <w:sz w:val="24"/>
          <w:szCs w:val="24"/>
        </w:rPr>
        <w:t xml:space="preserve"> nolikums</w:t>
      </w:r>
    </w:p>
    <w:p w:rsidR="00E7169B" w:rsidRPr="00E7169B" w:rsidRDefault="00E7169B" w:rsidP="00E7169B">
      <w:pPr>
        <w:spacing w:after="0" w:line="240" w:lineRule="auto"/>
        <w:jc w:val="center"/>
        <w:rPr>
          <w:rFonts w:ascii="Times New Roman" w:eastAsia="Times New Roman" w:hAnsi="Times New Roman" w:cs="Times New Roman"/>
          <w:sz w:val="24"/>
          <w:szCs w:val="24"/>
        </w:rPr>
      </w:pPr>
    </w:p>
    <w:p w:rsidR="00E7169B" w:rsidRPr="00E7169B" w:rsidRDefault="00E7169B" w:rsidP="00E7169B">
      <w:pPr>
        <w:spacing w:after="0" w:line="240" w:lineRule="auto"/>
        <w:jc w:val="center"/>
        <w:rPr>
          <w:rFonts w:ascii="Times New Roman" w:eastAsia="Times New Roman" w:hAnsi="Times New Roman" w:cs="Times New Roman"/>
          <w:sz w:val="24"/>
          <w:szCs w:val="24"/>
        </w:rPr>
      </w:pPr>
    </w:p>
    <w:p w:rsidR="00E7169B" w:rsidRPr="001951F1" w:rsidRDefault="00E7169B" w:rsidP="001951F1">
      <w:pPr>
        <w:pStyle w:val="ListParagraph"/>
        <w:numPr>
          <w:ilvl w:val="0"/>
          <w:numId w:val="12"/>
        </w:numPr>
        <w:tabs>
          <w:tab w:val="left" w:pos="3544"/>
          <w:tab w:val="left" w:pos="4395"/>
        </w:tabs>
        <w:spacing w:after="0" w:line="240" w:lineRule="auto"/>
        <w:jc w:val="center"/>
        <w:rPr>
          <w:rFonts w:ascii="Times New Roman" w:eastAsia="Times New Roman" w:hAnsi="Times New Roman" w:cs="Times New Roman"/>
          <w:b/>
          <w:sz w:val="24"/>
          <w:szCs w:val="24"/>
        </w:rPr>
      </w:pPr>
      <w:r w:rsidRPr="001951F1">
        <w:rPr>
          <w:rFonts w:ascii="Times New Roman" w:eastAsia="Times New Roman" w:hAnsi="Times New Roman" w:cs="Times New Roman"/>
          <w:b/>
          <w:sz w:val="24"/>
          <w:szCs w:val="24"/>
        </w:rPr>
        <w:t>Pamatnoteikumi</w:t>
      </w:r>
    </w:p>
    <w:p w:rsidR="00E7169B" w:rsidRPr="00E7169B" w:rsidRDefault="00E7169B" w:rsidP="00E7169B">
      <w:pPr>
        <w:spacing w:after="0" w:line="240" w:lineRule="auto"/>
        <w:jc w:val="center"/>
        <w:rPr>
          <w:rFonts w:ascii="Times New Roman" w:eastAsia="Times New Roman" w:hAnsi="Times New Roman" w:cs="Times New Roman"/>
          <w:sz w:val="24"/>
          <w:szCs w:val="24"/>
        </w:rPr>
      </w:pPr>
    </w:p>
    <w:p w:rsidR="00E7169B" w:rsidRPr="00E7169B" w:rsidRDefault="00E7169B" w:rsidP="001951F1">
      <w:pPr>
        <w:numPr>
          <w:ilvl w:val="1"/>
          <w:numId w:val="1"/>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Konkursu „Par raidījumu veidošanu latviešu valodā </w:t>
      </w:r>
      <w:proofErr w:type="gramStart"/>
      <w:r w:rsidRPr="00E7169B">
        <w:rPr>
          <w:rFonts w:ascii="Times New Roman" w:eastAsia="Times New Roman" w:hAnsi="Times New Roman" w:cs="Times New Roman"/>
          <w:sz w:val="24"/>
          <w:szCs w:val="24"/>
        </w:rPr>
        <w:t>2018.gadā</w:t>
      </w:r>
      <w:proofErr w:type="gramEnd"/>
      <w:r w:rsidRPr="00E7169B">
        <w:rPr>
          <w:rFonts w:ascii="Times New Roman" w:eastAsia="Times New Roman" w:hAnsi="Times New Roman" w:cs="Times New Roman"/>
          <w:sz w:val="24"/>
          <w:szCs w:val="24"/>
        </w:rPr>
        <w:t xml:space="preserve"> Latgales reģionālajos un vietējos elektroniskajos plašsaziņas līdzekļos, kas raida televīzijas programmas”, turpmāk saukts – Konkurss, organizē Nacionālā elektronisko plašsaziņas līdzekļu padome, turpmāk saukta arī – Padome, adrese Rīgā, Doma laukumā 8A, LV-1939.</w:t>
      </w:r>
    </w:p>
    <w:p w:rsidR="00E7169B" w:rsidRPr="00E7169B" w:rsidRDefault="00E7169B" w:rsidP="00E7169B">
      <w:pPr>
        <w:tabs>
          <w:tab w:val="num" w:pos="900"/>
        </w:tabs>
        <w:spacing w:after="0" w:line="240" w:lineRule="auto"/>
        <w:ind w:left="900" w:hanging="540"/>
        <w:jc w:val="both"/>
        <w:rPr>
          <w:rFonts w:ascii="Times New Roman" w:eastAsia="Times New Roman" w:hAnsi="Times New Roman" w:cs="Times New Roman"/>
          <w:sz w:val="24"/>
          <w:szCs w:val="24"/>
        </w:rPr>
      </w:pPr>
    </w:p>
    <w:p w:rsidR="00E7169B" w:rsidRPr="00E7169B" w:rsidRDefault="00E7169B" w:rsidP="001951F1">
      <w:pPr>
        <w:numPr>
          <w:ilvl w:val="1"/>
          <w:numId w:val="1"/>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Šis nolikums nosaka Konkursa organizēšanas un pieteikumu izvērtēšanas kārtību.</w:t>
      </w:r>
    </w:p>
    <w:p w:rsidR="00E7169B" w:rsidRPr="00E7169B" w:rsidRDefault="00E7169B" w:rsidP="00E7169B">
      <w:pPr>
        <w:tabs>
          <w:tab w:val="num" w:pos="900"/>
        </w:tabs>
        <w:spacing w:after="0" w:line="240" w:lineRule="auto"/>
        <w:ind w:left="900" w:hanging="540"/>
        <w:jc w:val="both"/>
        <w:rPr>
          <w:rFonts w:ascii="Times New Roman" w:eastAsia="Times New Roman" w:hAnsi="Times New Roman" w:cs="Times New Roman"/>
          <w:sz w:val="24"/>
          <w:szCs w:val="24"/>
        </w:rPr>
      </w:pPr>
    </w:p>
    <w:p w:rsidR="00E7169B" w:rsidRPr="00E7169B" w:rsidRDefault="00E7169B" w:rsidP="001951F1">
      <w:pPr>
        <w:numPr>
          <w:ilvl w:val="1"/>
          <w:numId w:val="1"/>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Konkursa mērķis – sabiedrības saliedēšanas, nacionālās identitātes un valsts valodas pozīcijas nostiprināšanas pasākumu īstenošana, lai veicinātu Latvijas identitātes un piederības sajūtas stiprināšanu, vietējās identitātes apzināšanos, iesaistot Latgales reģiona pārstāvjus kā mediju satura veidotājus un izplatītājus, aptverot iespējami plašu auditoriju.</w:t>
      </w:r>
    </w:p>
    <w:p w:rsidR="00E7169B" w:rsidRPr="00E7169B" w:rsidRDefault="00E7169B" w:rsidP="00E7169B">
      <w:pPr>
        <w:tabs>
          <w:tab w:val="num" w:pos="900"/>
        </w:tabs>
        <w:spacing w:after="0" w:line="240" w:lineRule="auto"/>
        <w:ind w:left="900" w:hanging="540"/>
        <w:jc w:val="both"/>
        <w:rPr>
          <w:rFonts w:ascii="Times New Roman" w:eastAsia="Times New Roman" w:hAnsi="Times New Roman" w:cs="Times New Roman"/>
          <w:sz w:val="24"/>
          <w:szCs w:val="24"/>
        </w:rPr>
      </w:pPr>
    </w:p>
    <w:p w:rsidR="001951F1" w:rsidRDefault="00E7169B" w:rsidP="001951F1">
      <w:pPr>
        <w:numPr>
          <w:ilvl w:val="1"/>
          <w:numId w:val="1"/>
        </w:numPr>
        <w:tabs>
          <w:tab w:val="clear" w:pos="72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Konkursa finansējums </w:t>
      </w:r>
      <w:r w:rsidRPr="00E7169B">
        <w:rPr>
          <w:rFonts w:ascii="Times New Roman" w:eastAsia="Times New Roman" w:hAnsi="Times New Roman" w:cs="Times New Roman"/>
          <w:b/>
          <w:sz w:val="24"/>
          <w:szCs w:val="24"/>
        </w:rPr>
        <w:t xml:space="preserve">EUR 8154,- (astoņi tūkstoši simtu piecdesmit četri </w:t>
      </w:r>
      <w:proofErr w:type="spellStart"/>
      <w:r w:rsidRPr="00E7169B">
        <w:rPr>
          <w:rFonts w:ascii="Times New Roman" w:eastAsia="Times New Roman" w:hAnsi="Times New Roman" w:cs="Times New Roman"/>
          <w:b/>
          <w:i/>
          <w:sz w:val="24"/>
          <w:szCs w:val="24"/>
        </w:rPr>
        <w:t>euro</w:t>
      </w:r>
      <w:proofErr w:type="spellEnd"/>
      <w:r w:rsidRPr="00E7169B">
        <w:rPr>
          <w:rFonts w:ascii="Times New Roman" w:eastAsia="Times New Roman" w:hAnsi="Times New Roman" w:cs="Times New Roman"/>
          <w:b/>
          <w:sz w:val="24"/>
          <w:szCs w:val="24"/>
        </w:rPr>
        <w:t xml:space="preserve"> un 00 </w:t>
      </w:r>
      <w:proofErr w:type="spellStart"/>
      <w:r w:rsidRPr="00E7169B">
        <w:rPr>
          <w:rFonts w:ascii="Times New Roman" w:eastAsia="Times New Roman" w:hAnsi="Times New Roman" w:cs="Times New Roman"/>
          <w:b/>
          <w:i/>
          <w:sz w:val="24"/>
          <w:szCs w:val="24"/>
        </w:rPr>
        <w:t>euro</w:t>
      </w:r>
      <w:proofErr w:type="spellEnd"/>
      <w:r w:rsidRPr="00E7169B">
        <w:rPr>
          <w:rFonts w:ascii="Times New Roman" w:eastAsia="Times New Roman" w:hAnsi="Times New Roman" w:cs="Times New Roman"/>
          <w:b/>
          <w:sz w:val="24"/>
          <w:szCs w:val="24"/>
        </w:rPr>
        <w:t xml:space="preserve"> centi)</w:t>
      </w:r>
      <w:r w:rsidRPr="00E7169B">
        <w:rPr>
          <w:rFonts w:ascii="Times New Roman" w:eastAsia="Times New Roman" w:hAnsi="Times New Roman" w:cs="Times New Roman"/>
          <w:sz w:val="24"/>
          <w:szCs w:val="24"/>
        </w:rPr>
        <w:t xml:space="preserve">, ieskaitot PVN 21%. Finansējumu veido daļa no EUR 71 144,-, kas piešķirti Padomei sabiedrības saliedēšanas nacionālās identitātes un valsts valodas pozīcijas nostiprināšanas pasākumu īstenošanai </w:t>
      </w:r>
      <w:proofErr w:type="gramStart"/>
      <w:r w:rsidRPr="00E7169B">
        <w:rPr>
          <w:rFonts w:ascii="Times New Roman" w:eastAsia="Times New Roman" w:hAnsi="Times New Roman" w:cs="Times New Roman"/>
          <w:sz w:val="24"/>
          <w:szCs w:val="24"/>
        </w:rPr>
        <w:t>2018.gadā</w:t>
      </w:r>
      <w:proofErr w:type="gramEnd"/>
      <w:r w:rsidRPr="00E7169B">
        <w:rPr>
          <w:rFonts w:ascii="Times New Roman" w:eastAsia="Times New Roman" w:hAnsi="Times New Roman" w:cs="Times New Roman"/>
          <w:sz w:val="24"/>
          <w:szCs w:val="24"/>
        </w:rPr>
        <w:t xml:space="preserve"> sabiedriskā pasūtījuma ietvaros. Sabiedriskais pasūtījums paredzēts reģionālajiem un vietējiem elektroniskajiem plašsaziņas līdzekļiem un producentu grupām Latgales reģionā. </w:t>
      </w:r>
    </w:p>
    <w:p w:rsidR="001951F1" w:rsidRPr="001951F1" w:rsidRDefault="001951F1" w:rsidP="001951F1">
      <w:pPr>
        <w:suppressAutoHyphens/>
        <w:spacing w:after="0" w:line="240" w:lineRule="auto"/>
        <w:jc w:val="both"/>
        <w:rPr>
          <w:rFonts w:ascii="Times New Roman" w:eastAsia="Times New Roman" w:hAnsi="Times New Roman" w:cs="Times New Roman"/>
          <w:sz w:val="24"/>
          <w:szCs w:val="24"/>
        </w:rPr>
      </w:pPr>
    </w:p>
    <w:p w:rsidR="001951F1" w:rsidRDefault="00E7169B" w:rsidP="001951F1">
      <w:pPr>
        <w:numPr>
          <w:ilvl w:val="1"/>
          <w:numId w:val="1"/>
        </w:numPr>
        <w:tabs>
          <w:tab w:val="clear" w:pos="72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Sabiedriskā pasūtījuma uzdevumi ir noteikti Elektronisko plašsaziņas līdzekļu likuma, turpmāk – EPLL, </w:t>
      </w:r>
      <w:proofErr w:type="gramStart"/>
      <w:r w:rsidRPr="00E7169B">
        <w:rPr>
          <w:rFonts w:ascii="Times New Roman" w:eastAsia="Times New Roman" w:hAnsi="Times New Roman" w:cs="Times New Roman"/>
          <w:sz w:val="24"/>
          <w:szCs w:val="24"/>
        </w:rPr>
        <w:t>71.panta</w:t>
      </w:r>
      <w:proofErr w:type="gramEnd"/>
      <w:r w:rsidRPr="00E7169B">
        <w:rPr>
          <w:rFonts w:ascii="Times New Roman" w:eastAsia="Times New Roman" w:hAnsi="Times New Roman" w:cs="Times New Roman"/>
          <w:sz w:val="24"/>
          <w:szCs w:val="24"/>
        </w:rPr>
        <w:t xml:space="preserve"> pirmajā daļā, kā arī atbilstoši EPLL 71.panta trešās daļas noteikumiem raidījumu saturu veidošanai paredzēto līdzekļu izlietojuma principi un struktūra ir noteikti Padomes izstrādātā nolikumā “Nolikums par sabiedriskā pasūtījuma daļas, kuru pilda komerciālie elektroniskie plašsaziņas līdzekļi, finansējuma izlietojuma principiem” un nolikumā „Nolikums par sabiedriskā pasūtījuma daļas, kuru pilda komerciālie elektroniskie plašsaziņas līdzekļi, veidošanas kārtību un principiem”. Nolikumi pieejami Padomes interneta vietnē </w:t>
      </w:r>
      <w:hyperlink r:id="rId7" w:history="1">
        <w:r w:rsidRPr="001951F1">
          <w:rPr>
            <w:rFonts w:ascii="Times New Roman" w:eastAsia="Times New Roman" w:hAnsi="Times New Roman" w:cs="Times New Roman"/>
            <w:color w:val="0000FF"/>
            <w:sz w:val="24"/>
            <w:szCs w:val="24"/>
            <w:u w:val="single"/>
          </w:rPr>
          <w:t>www.neplpadome.lv</w:t>
        </w:r>
      </w:hyperlink>
      <w:r w:rsidRPr="00E7169B">
        <w:rPr>
          <w:rFonts w:ascii="Times New Roman" w:eastAsia="Times New Roman" w:hAnsi="Times New Roman" w:cs="Times New Roman"/>
          <w:sz w:val="24"/>
          <w:szCs w:val="24"/>
        </w:rPr>
        <w:t xml:space="preserve">, sadaļā “Komerciālie mediji”, “Televīzija, radio”, “Sabiedriskais pasūtījums”. </w:t>
      </w:r>
    </w:p>
    <w:p w:rsidR="001951F1" w:rsidRDefault="001951F1" w:rsidP="001951F1">
      <w:pPr>
        <w:suppressAutoHyphens/>
        <w:spacing w:after="0" w:line="240" w:lineRule="auto"/>
        <w:jc w:val="both"/>
        <w:rPr>
          <w:rFonts w:ascii="Times New Roman" w:eastAsia="Times New Roman" w:hAnsi="Times New Roman" w:cs="Times New Roman"/>
          <w:sz w:val="24"/>
          <w:szCs w:val="24"/>
        </w:rPr>
      </w:pPr>
    </w:p>
    <w:p w:rsidR="001951F1" w:rsidRDefault="00E7169B" w:rsidP="001951F1">
      <w:pPr>
        <w:numPr>
          <w:ilvl w:val="1"/>
          <w:numId w:val="1"/>
        </w:numPr>
        <w:tabs>
          <w:tab w:val="clear" w:pos="72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Padome nodrošina profesionālu neatkarīga nozares profesionāļa/eksperta izvērtējumu ar mērķi nodrošināt satura kvalitātes analīzi un atbilstību EPLL </w:t>
      </w:r>
      <w:proofErr w:type="gramStart"/>
      <w:r w:rsidRPr="00E7169B">
        <w:rPr>
          <w:rFonts w:ascii="Times New Roman" w:eastAsia="Times New Roman" w:hAnsi="Times New Roman" w:cs="Times New Roman"/>
          <w:sz w:val="24"/>
          <w:szCs w:val="24"/>
        </w:rPr>
        <w:t>71.panta</w:t>
      </w:r>
      <w:proofErr w:type="gramEnd"/>
      <w:r w:rsidRPr="00E7169B">
        <w:rPr>
          <w:rFonts w:ascii="Times New Roman" w:eastAsia="Times New Roman" w:hAnsi="Times New Roman" w:cs="Times New Roman"/>
          <w:sz w:val="24"/>
          <w:szCs w:val="24"/>
        </w:rPr>
        <w:t xml:space="preserve"> pirmajā daļā noteiktajiem sabiedriskā pasūtījuma uzdevumiem un šī nolikuma 1.5.punktā minētajiem nolikumiem.</w:t>
      </w:r>
    </w:p>
    <w:p w:rsidR="001951F1" w:rsidRDefault="001951F1" w:rsidP="001951F1">
      <w:pPr>
        <w:suppressAutoHyphens/>
        <w:spacing w:after="0" w:line="240" w:lineRule="auto"/>
        <w:ind w:left="900"/>
        <w:jc w:val="both"/>
        <w:rPr>
          <w:rFonts w:ascii="Times New Roman" w:eastAsia="Times New Roman" w:hAnsi="Times New Roman" w:cs="Times New Roman"/>
          <w:sz w:val="24"/>
          <w:szCs w:val="24"/>
        </w:rPr>
      </w:pPr>
    </w:p>
    <w:p w:rsidR="001951F1" w:rsidRDefault="00E7169B" w:rsidP="001951F1">
      <w:pPr>
        <w:numPr>
          <w:ilvl w:val="1"/>
          <w:numId w:val="1"/>
        </w:numPr>
        <w:tabs>
          <w:tab w:val="clear" w:pos="72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Konkursa uzdevums ir veikt pretendentu iesniegto pieteikumu izvērtēšanu un atlasi raidījumu veidošanai (latviešu valodā, t.sk., latgaliešu rakstu valodā) reģionālajās un vietējās televīzijās Latgales reģionā.</w:t>
      </w:r>
    </w:p>
    <w:p w:rsidR="001951F1" w:rsidRDefault="001951F1" w:rsidP="001951F1">
      <w:pPr>
        <w:pStyle w:val="ListParagraph"/>
        <w:rPr>
          <w:rFonts w:ascii="Times New Roman" w:eastAsia="Times New Roman" w:hAnsi="Times New Roman" w:cs="Times New Roman"/>
          <w:sz w:val="24"/>
          <w:szCs w:val="24"/>
        </w:rPr>
      </w:pPr>
    </w:p>
    <w:p w:rsidR="00E7169B" w:rsidRPr="00E7169B" w:rsidRDefault="00E7169B" w:rsidP="001951F1">
      <w:pPr>
        <w:numPr>
          <w:ilvl w:val="1"/>
          <w:numId w:val="1"/>
        </w:numPr>
        <w:tabs>
          <w:tab w:val="clear" w:pos="72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Konkurss tiek izsludināts un ar tā Nolikumu var iepazīties no </w:t>
      </w:r>
      <w:proofErr w:type="gramStart"/>
      <w:r w:rsidRPr="00E7169B">
        <w:rPr>
          <w:rFonts w:ascii="Times New Roman" w:eastAsia="Times New Roman" w:hAnsi="Times New Roman" w:cs="Times New Roman"/>
          <w:sz w:val="24"/>
          <w:szCs w:val="24"/>
        </w:rPr>
        <w:t>2018.gada</w:t>
      </w:r>
      <w:proofErr w:type="gramEnd"/>
      <w:r w:rsidRPr="00E7169B">
        <w:rPr>
          <w:rFonts w:ascii="Times New Roman" w:eastAsia="Times New Roman" w:hAnsi="Times New Roman" w:cs="Times New Roman"/>
          <w:sz w:val="24"/>
          <w:szCs w:val="24"/>
        </w:rPr>
        <w:t xml:space="preserve"> 28.jūnija Padomes interneta vietnē </w:t>
      </w:r>
      <w:hyperlink r:id="rId8" w:history="1">
        <w:r w:rsidRPr="001951F1">
          <w:rPr>
            <w:rFonts w:ascii="Times New Roman" w:eastAsia="Times New Roman" w:hAnsi="Times New Roman" w:cs="Times New Roman"/>
            <w:color w:val="0000FF"/>
            <w:sz w:val="24"/>
            <w:szCs w:val="24"/>
            <w:u w:val="single"/>
          </w:rPr>
          <w:t>www.neplpadome.lv</w:t>
        </w:r>
      </w:hyperlink>
      <w:r w:rsidRPr="00E7169B">
        <w:rPr>
          <w:rFonts w:ascii="Times New Roman" w:eastAsia="Times New Roman" w:hAnsi="Times New Roman" w:cs="Times New Roman"/>
          <w:sz w:val="24"/>
          <w:szCs w:val="24"/>
        </w:rPr>
        <w:t>, sadaļā “Komerciālie mediji”, „Televīzija, radio”, “Konkursi”.</w:t>
      </w:r>
    </w:p>
    <w:p w:rsidR="00E7169B" w:rsidRPr="00E7169B" w:rsidRDefault="00E7169B" w:rsidP="00E7169B">
      <w:pPr>
        <w:spacing w:after="0" w:line="240" w:lineRule="auto"/>
        <w:ind w:left="720"/>
        <w:rPr>
          <w:rFonts w:ascii="Times New Roman" w:eastAsia="Times New Roman" w:hAnsi="Times New Roman" w:cs="Times New Roman"/>
          <w:sz w:val="24"/>
          <w:szCs w:val="24"/>
        </w:rPr>
      </w:pPr>
    </w:p>
    <w:p w:rsidR="00E7169B" w:rsidRPr="00E7169B" w:rsidRDefault="00E7169B" w:rsidP="00E7169B">
      <w:pPr>
        <w:suppressAutoHyphens/>
        <w:spacing w:after="0" w:line="240" w:lineRule="auto"/>
        <w:ind w:left="900"/>
        <w:jc w:val="both"/>
        <w:rPr>
          <w:rFonts w:ascii="Times New Roman" w:eastAsia="Times New Roman" w:hAnsi="Times New Roman" w:cs="Times New Roman"/>
          <w:sz w:val="24"/>
          <w:szCs w:val="24"/>
        </w:rPr>
      </w:pPr>
    </w:p>
    <w:p w:rsidR="00E7169B" w:rsidRPr="00E7169B" w:rsidRDefault="00E7169B" w:rsidP="00E7169B">
      <w:pPr>
        <w:numPr>
          <w:ilvl w:val="0"/>
          <w:numId w:val="11"/>
        </w:numPr>
        <w:spacing w:after="0" w:line="240" w:lineRule="auto"/>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Konkursa komisija</w:t>
      </w: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1951F1" w:rsidRDefault="00E7169B" w:rsidP="001951F1">
      <w:pPr>
        <w:numPr>
          <w:ilvl w:val="1"/>
          <w:numId w:val="2"/>
        </w:numPr>
        <w:tabs>
          <w:tab w:val="clear" w:pos="720"/>
          <w:tab w:val="num" w:pos="900"/>
          <w:tab w:val="num" w:pos="993"/>
        </w:tabs>
        <w:spacing w:after="0" w:line="240" w:lineRule="auto"/>
        <w:ind w:left="993" w:hanging="633"/>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Komisijas sastāvu veido Padomes locekļi.</w:t>
      </w:r>
    </w:p>
    <w:p w:rsidR="001951F1" w:rsidRDefault="001951F1" w:rsidP="001951F1">
      <w:pPr>
        <w:tabs>
          <w:tab w:val="num" w:pos="993"/>
        </w:tabs>
        <w:spacing w:after="0" w:line="240" w:lineRule="auto"/>
        <w:ind w:left="993"/>
        <w:jc w:val="both"/>
        <w:rPr>
          <w:rFonts w:ascii="Times New Roman" w:eastAsia="Times New Roman" w:hAnsi="Times New Roman" w:cs="Times New Roman"/>
          <w:sz w:val="24"/>
          <w:szCs w:val="24"/>
        </w:rPr>
      </w:pPr>
    </w:p>
    <w:p w:rsidR="00E7169B" w:rsidRPr="00E7169B" w:rsidRDefault="00E7169B" w:rsidP="001951F1">
      <w:pPr>
        <w:numPr>
          <w:ilvl w:val="1"/>
          <w:numId w:val="2"/>
        </w:numPr>
        <w:tabs>
          <w:tab w:val="clear" w:pos="720"/>
          <w:tab w:val="num" w:pos="900"/>
          <w:tab w:val="num" w:pos="993"/>
        </w:tabs>
        <w:spacing w:after="0" w:line="240" w:lineRule="auto"/>
        <w:ind w:left="993" w:hanging="633"/>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Komisija savu darbu var veikt un lēmumus pieņemt, tās darbā piedaloties vismaz 3 (trīs) Padomes locekļiem.</w:t>
      </w:r>
    </w:p>
    <w:p w:rsidR="00E7169B" w:rsidRPr="00E7169B" w:rsidRDefault="00E7169B" w:rsidP="00E7169B">
      <w:pPr>
        <w:spacing w:after="0" w:line="240" w:lineRule="auto"/>
        <w:jc w:val="both"/>
        <w:rPr>
          <w:rFonts w:ascii="Times New Roman" w:eastAsia="Times New Roman" w:hAnsi="Times New Roman" w:cs="Times New Roman"/>
          <w:sz w:val="24"/>
          <w:szCs w:val="24"/>
        </w:rPr>
      </w:pPr>
    </w:p>
    <w:p w:rsidR="00E7169B" w:rsidRPr="00E7169B" w:rsidRDefault="00E7169B" w:rsidP="00E7169B">
      <w:pPr>
        <w:spacing w:after="0" w:line="240" w:lineRule="auto"/>
        <w:jc w:val="both"/>
        <w:rPr>
          <w:rFonts w:ascii="Times New Roman" w:eastAsia="Times New Roman" w:hAnsi="Times New Roman" w:cs="Times New Roman"/>
          <w:sz w:val="24"/>
          <w:szCs w:val="24"/>
        </w:rPr>
      </w:pPr>
    </w:p>
    <w:p w:rsidR="00E7169B" w:rsidRPr="00E7169B" w:rsidRDefault="00E7169B" w:rsidP="00E7169B">
      <w:pPr>
        <w:numPr>
          <w:ilvl w:val="0"/>
          <w:numId w:val="11"/>
        </w:numPr>
        <w:spacing w:after="0" w:line="240" w:lineRule="auto"/>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 xml:space="preserve"> Dalība konkursā un konkursa termiņi </w:t>
      </w:r>
    </w:p>
    <w:p w:rsidR="00E7169B" w:rsidRPr="00E7169B" w:rsidRDefault="00E7169B" w:rsidP="00E7169B">
      <w:pPr>
        <w:tabs>
          <w:tab w:val="left" w:pos="360"/>
          <w:tab w:val="left" w:pos="900"/>
        </w:tabs>
        <w:spacing w:after="0" w:line="240" w:lineRule="auto"/>
        <w:ind w:left="360"/>
        <w:jc w:val="center"/>
        <w:rPr>
          <w:rFonts w:ascii="Times New Roman" w:eastAsia="Times New Roman" w:hAnsi="Times New Roman" w:cs="Times New Roman"/>
          <w:sz w:val="24"/>
          <w:szCs w:val="24"/>
        </w:rPr>
      </w:pPr>
    </w:p>
    <w:p w:rsidR="001951F1" w:rsidRDefault="00E7169B" w:rsidP="001951F1">
      <w:pPr>
        <w:numPr>
          <w:ilvl w:val="1"/>
          <w:numId w:val="3"/>
        </w:numPr>
        <w:tabs>
          <w:tab w:val="left" w:pos="900"/>
        </w:tabs>
        <w:suppressAutoHyphens/>
        <w:spacing w:after="0" w:line="240" w:lineRule="auto"/>
        <w:ind w:left="360" w:firstLine="66"/>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Piedalīšanās Konkursā ir pretendentu brīvas gribas izpausme.</w:t>
      </w:r>
    </w:p>
    <w:p w:rsidR="001951F1" w:rsidRDefault="001951F1" w:rsidP="001951F1">
      <w:pPr>
        <w:tabs>
          <w:tab w:val="left" w:pos="900"/>
        </w:tabs>
        <w:suppressAutoHyphens/>
        <w:spacing w:after="0" w:line="240" w:lineRule="auto"/>
        <w:ind w:left="426"/>
        <w:jc w:val="both"/>
        <w:rPr>
          <w:rFonts w:ascii="Times New Roman" w:eastAsia="Times New Roman" w:hAnsi="Times New Roman" w:cs="Times New Roman"/>
          <w:sz w:val="24"/>
          <w:szCs w:val="24"/>
        </w:rPr>
      </w:pPr>
    </w:p>
    <w:p w:rsidR="001951F1" w:rsidRDefault="00E7169B" w:rsidP="001951F1">
      <w:pPr>
        <w:numPr>
          <w:ilvl w:val="1"/>
          <w:numId w:val="3"/>
        </w:numPr>
        <w:tabs>
          <w:tab w:val="left" w:pos="900"/>
        </w:tabs>
        <w:suppressAutoHyphens/>
        <w:spacing w:after="0" w:line="240" w:lineRule="auto"/>
        <w:ind w:left="993" w:hanging="567"/>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Visiem pretendentiem tiek radītas vienādas iespējas sacensties par televīzijas raidījumu latviešu/latgaliešu rakstu valodā veidošanu pārraidīšanai reģionālajās un vietējās televīzijās Latgales reģionā </w:t>
      </w:r>
      <w:proofErr w:type="gramStart"/>
      <w:r w:rsidRPr="00E7169B">
        <w:rPr>
          <w:rFonts w:ascii="Times New Roman" w:eastAsia="Times New Roman" w:hAnsi="Times New Roman" w:cs="Times New Roman"/>
          <w:sz w:val="24"/>
          <w:szCs w:val="24"/>
        </w:rPr>
        <w:t>2018.gadā</w:t>
      </w:r>
      <w:proofErr w:type="gramEnd"/>
      <w:r w:rsidRPr="00E7169B">
        <w:rPr>
          <w:rFonts w:ascii="Times New Roman" w:eastAsia="Times New Roman" w:hAnsi="Times New Roman" w:cs="Times New Roman"/>
          <w:sz w:val="24"/>
          <w:szCs w:val="24"/>
        </w:rPr>
        <w:t>.</w:t>
      </w:r>
    </w:p>
    <w:p w:rsidR="001951F1" w:rsidRDefault="001951F1" w:rsidP="001951F1">
      <w:pPr>
        <w:pStyle w:val="ListParagraph"/>
        <w:spacing w:after="0"/>
        <w:rPr>
          <w:rFonts w:ascii="Times New Roman" w:eastAsia="Times New Roman" w:hAnsi="Times New Roman" w:cs="Times New Roman"/>
          <w:sz w:val="24"/>
          <w:szCs w:val="24"/>
        </w:rPr>
      </w:pPr>
    </w:p>
    <w:p w:rsidR="00E7169B" w:rsidRPr="00E7169B" w:rsidRDefault="00E7169B" w:rsidP="001951F1">
      <w:pPr>
        <w:numPr>
          <w:ilvl w:val="1"/>
          <w:numId w:val="3"/>
        </w:numPr>
        <w:tabs>
          <w:tab w:val="left" w:pos="900"/>
        </w:tabs>
        <w:suppressAutoHyphens/>
        <w:spacing w:after="0" w:line="240" w:lineRule="auto"/>
        <w:ind w:left="993" w:hanging="567"/>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Konkursā aicināti piedalīties:</w:t>
      </w:r>
    </w:p>
    <w:p w:rsidR="00E7169B" w:rsidRPr="00E7169B" w:rsidRDefault="00E7169B" w:rsidP="00E7169B">
      <w:pPr>
        <w:tabs>
          <w:tab w:val="left" w:pos="900"/>
        </w:tabs>
        <w:spacing w:after="0" w:line="240" w:lineRule="auto"/>
        <w:jc w:val="both"/>
        <w:rPr>
          <w:rFonts w:ascii="Times New Roman" w:eastAsia="Times New Roman" w:hAnsi="Times New Roman" w:cs="Times New Roman"/>
          <w:sz w:val="24"/>
          <w:szCs w:val="24"/>
        </w:rPr>
      </w:pPr>
    </w:p>
    <w:p w:rsidR="00E7169B" w:rsidRPr="00E7169B" w:rsidRDefault="00E7169B" w:rsidP="00E7169B">
      <w:pPr>
        <w:numPr>
          <w:ilvl w:val="0"/>
          <w:numId w:val="10"/>
        </w:numPr>
        <w:tabs>
          <w:tab w:val="left" w:pos="900"/>
        </w:tabs>
        <w:suppressAutoHyphens/>
        <w:spacing w:after="0" w:line="240" w:lineRule="auto"/>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reģionālās un vietējās televīzijas, kas atrodas (faktiskā, juridiskā adrese) un raida Latgales plānošanas reģionā, kā arī Latgales kultūrvēsturiskajā teritorijā un kas atbilst EPLL </w:t>
      </w:r>
      <w:proofErr w:type="gramStart"/>
      <w:r w:rsidRPr="00E7169B">
        <w:rPr>
          <w:rFonts w:ascii="Times New Roman" w:eastAsia="Times New Roman" w:hAnsi="Times New Roman" w:cs="Times New Roman"/>
          <w:sz w:val="24"/>
          <w:szCs w:val="24"/>
        </w:rPr>
        <w:t>71.panta</w:t>
      </w:r>
      <w:proofErr w:type="gramEnd"/>
      <w:r w:rsidRPr="00E7169B">
        <w:rPr>
          <w:rFonts w:ascii="Times New Roman" w:eastAsia="Times New Roman" w:hAnsi="Times New Roman" w:cs="Times New Roman"/>
          <w:sz w:val="24"/>
          <w:szCs w:val="24"/>
        </w:rPr>
        <w:t xml:space="preserve"> otrās daļas noteikumiem;</w:t>
      </w:r>
    </w:p>
    <w:p w:rsidR="00E7169B" w:rsidRPr="00E7169B" w:rsidRDefault="00E7169B" w:rsidP="00E7169B">
      <w:pPr>
        <w:numPr>
          <w:ilvl w:val="0"/>
          <w:numId w:val="10"/>
        </w:numPr>
        <w:tabs>
          <w:tab w:val="left" w:pos="900"/>
        </w:tabs>
        <w:suppressAutoHyphens/>
        <w:spacing w:after="0" w:line="240" w:lineRule="auto"/>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producenti vai producentu grupas, kas noslēgušas vienošanos par raidlaiku reģionālajos, vietējos elektroniskajos plašsaziņas līdzekļos, kas atrodas (faktiskā, juridiskā adrese) un raida Latgales plānošanas reģionā, kā arī Latgales kultūrvēsturiskajā teritorijā un/vai bezmaksas zemes apraidē raidošajos nacionālajos elektroniskajos plašsaziņas līdzekļos, un kas atbilst EPLL </w:t>
      </w:r>
      <w:proofErr w:type="gramStart"/>
      <w:r w:rsidRPr="00E7169B">
        <w:rPr>
          <w:rFonts w:ascii="Times New Roman" w:eastAsia="Times New Roman" w:hAnsi="Times New Roman" w:cs="Times New Roman"/>
          <w:sz w:val="24"/>
          <w:szCs w:val="24"/>
        </w:rPr>
        <w:t>71.panta</w:t>
      </w:r>
      <w:proofErr w:type="gramEnd"/>
      <w:r w:rsidRPr="00E7169B">
        <w:rPr>
          <w:rFonts w:ascii="Times New Roman" w:eastAsia="Times New Roman" w:hAnsi="Times New Roman" w:cs="Times New Roman"/>
          <w:sz w:val="24"/>
          <w:szCs w:val="24"/>
        </w:rPr>
        <w:t xml:space="preserve"> otrās daļas noteikumiem.</w:t>
      </w:r>
    </w:p>
    <w:p w:rsidR="00E7169B" w:rsidRPr="00E7169B" w:rsidRDefault="00E7169B" w:rsidP="00E7169B">
      <w:pPr>
        <w:tabs>
          <w:tab w:val="left" w:pos="900"/>
        </w:tabs>
        <w:spacing w:after="0" w:line="240" w:lineRule="auto"/>
        <w:ind w:left="900"/>
        <w:jc w:val="both"/>
        <w:rPr>
          <w:rFonts w:ascii="Times New Roman" w:eastAsia="Times New Roman" w:hAnsi="Times New Roman" w:cs="Times New Roman"/>
          <w:sz w:val="24"/>
          <w:szCs w:val="24"/>
        </w:rPr>
      </w:pPr>
    </w:p>
    <w:p w:rsidR="00E7169B" w:rsidRPr="00E7169B" w:rsidRDefault="00E7169B" w:rsidP="00E7169B">
      <w:pPr>
        <w:tabs>
          <w:tab w:val="left" w:pos="900"/>
        </w:tabs>
        <w:spacing w:after="0" w:line="240" w:lineRule="auto"/>
        <w:ind w:left="90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Latgales plānošanas reģionā ietilpst šādi novadi: Daugavpils, Rēzeknes, Aglonas, Baltinavas, Balvu, Ciblas, Dagdas, Daugavpils, Ilūkstes, Kārsavas, Krāslavas, Līvānu, Ludzas, Preiļu, Rēzeknes, Riebiņu, Rugāju, Vārkavas, Viļakas, Viļānu un Zilupes novads. Latgales kultūrvēsturiskajā teritorijā, neskaitot iepriekš minētos novadus, ietilpst Krustpils, Varakļānu novads un Madonas novada Barkavas pagasts.</w:t>
      </w:r>
    </w:p>
    <w:p w:rsidR="00E7169B" w:rsidRPr="00E7169B" w:rsidRDefault="00E7169B" w:rsidP="00E7169B">
      <w:pPr>
        <w:tabs>
          <w:tab w:val="left" w:pos="900"/>
        </w:tabs>
        <w:spacing w:after="0" w:line="240" w:lineRule="auto"/>
        <w:ind w:left="900"/>
        <w:jc w:val="both"/>
        <w:rPr>
          <w:rFonts w:ascii="Times New Roman" w:eastAsia="Times New Roman" w:hAnsi="Times New Roman" w:cs="Times New Roman"/>
          <w:sz w:val="24"/>
          <w:szCs w:val="24"/>
        </w:rPr>
      </w:pPr>
    </w:p>
    <w:p w:rsidR="001951F1" w:rsidRDefault="00E7169B" w:rsidP="001951F1">
      <w:pPr>
        <w:numPr>
          <w:ilvl w:val="1"/>
          <w:numId w:val="3"/>
        </w:numPr>
        <w:tabs>
          <w:tab w:val="clear" w:pos="720"/>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Pēc konkursa izsludināšanas </w:t>
      </w:r>
      <w:proofErr w:type="gramStart"/>
      <w:r w:rsidRPr="00E7169B">
        <w:rPr>
          <w:rFonts w:ascii="Times New Roman" w:eastAsia="Times New Roman" w:hAnsi="Times New Roman" w:cs="Times New Roman"/>
          <w:sz w:val="24"/>
          <w:szCs w:val="24"/>
        </w:rPr>
        <w:t>2018.gada</w:t>
      </w:r>
      <w:proofErr w:type="gramEnd"/>
      <w:r w:rsidRPr="00E7169B">
        <w:rPr>
          <w:rFonts w:ascii="Times New Roman" w:eastAsia="Times New Roman" w:hAnsi="Times New Roman" w:cs="Times New Roman"/>
          <w:sz w:val="24"/>
          <w:szCs w:val="24"/>
        </w:rPr>
        <w:t xml:space="preserve"> 28.jūnijā Padomes interneta vietnē </w:t>
      </w:r>
      <w:hyperlink r:id="rId9" w:history="1">
        <w:r w:rsidRPr="00E7169B">
          <w:rPr>
            <w:rFonts w:ascii="Times New Roman" w:eastAsia="Times New Roman" w:hAnsi="Times New Roman" w:cs="Times New Roman"/>
            <w:color w:val="0000FF"/>
            <w:sz w:val="24"/>
            <w:szCs w:val="24"/>
            <w:u w:val="single"/>
          </w:rPr>
          <w:t>www.neplpadome.lv</w:t>
        </w:r>
      </w:hyperlink>
      <w:r w:rsidRPr="00E7169B">
        <w:rPr>
          <w:rFonts w:ascii="Times New Roman" w:eastAsia="Times New Roman" w:hAnsi="Times New Roman" w:cs="Times New Roman"/>
          <w:sz w:val="24"/>
          <w:szCs w:val="24"/>
        </w:rPr>
        <w:t xml:space="preserve"> notiek pretendentu dokumentu pieņemšana līdz </w:t>
      </w:r>
      <w:r w:rsidRPr="00E7169B">
        <w:rPr>
          <w:rFonts w:ascii="Times New Roman" w:eastAsia="Times New Roman" w:hAnsi="Times New Roman" w:cs="Times New Roman"/>
          <w:b/>
          <w:sz w:val="24"/>
          <w:szCs w:val="24"/>
        </w:rPr>
        <w:t>2018.gada 11.jūlijam</w:t>
      </w:r>
      <w:r w:rsidRPr="00E7169B">
        <w:rPr>
          <w:rFonts w:ascii="Times New Roman" w:eastAsia="Times New Roman" w:hAnsi="Times New Roman" w:cs="Times New Roman"/>
          <w:sz w:val="24"/>
          <w:szCs w:val="24"/>
        </w:rPr>
        <w:t xml:space="preserve">, </w:t>
      </w:r>
      <w:r w:rsidRPr="00E7169B">
        <w:rPr>
          <w:rFonts w:ascii="Times New Roman" w:eastAsia="Times New Roman" w:hAnsi="Times New Roman" w:cs="Times New Roman"/>
          <w:b/>
          <w:sz w:val="24"/>
          <w:szCs w:val="24"/>
        </w:rPr>
        <w:t>plkst. 16.00</w:t>
      </w:r>
      <w:r w:rsidRPr="00E7169B">
        <w:rPr>
          <w:rFonts w:ascii="Times New Roman" w:eastAsia="Times New Roman" w:hAnsi="Times New Roman" w:cs="Times New Roman"/>
          <w:sz w:val="24"/>
          <w:szCs w:val="24"/>
        </w:rPr>
        <w:t xml:space="preserve">, Rīgā, Doma laukumā 8A, LV–1939. Piedāvājumu pieņemšana darba dienās, laikā no plkst. 9.00–17.00. </w:t>
      </w:r>
    </w:p>
    <w:p w:rsidR="001951F1" w:rsidRDefault="001951F1" w:rsidP="001951F1">
      <w:pPr>
        <w:tabs>
          <w:tab w:val="left" w:pos="900"/>
        </w:tabs>
        <w:suppressAutoHyphens/>
        <w:spacing w:after="0" w:line="240" w:lineRule="auto"/>
        <w:ind w:left="900"/>
        <w:jc w:val="both"/>
        <w:rPr>
          <w:rFonts w:ascii="Times New Roman" w:eastAsia="Times New Roman" w:hAnsi="Times New Roman" w:cs="Times New Roman"/>
          <w:sz w:val="24"/>
          <w:szCs w:val="24"/>
        </w:rPr>
      </w:pPr>
    </w:p>
    <w:p w:rsidR="001951F1" w:rsidRDefault="00E7169B" w:rsidP="001951F1">
      <w:pPr>
        <w:numPr>
          <w:ilvl w:val="1"/>
          <w:numId w:val="3"/>
        </w:numPr>
        <w:tabs>
          <w:tab w:val="clear" w:pos="720"/>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Piedāvājumus var iesniegt personīgi vai nosūtīt pa pastu (jābūt nogādātam 3.4.apakšpunktā norādītajā adresē un noteiktajā termiņā). </w:t>
      </w:r>
    </w:p>
    <w:p w:rsidR="001951F1" w:rsidRDefault="001951F1" w:rsidP="001951F1">
      <w:pPr>
        <w:pStyle w:val="ListParagraph"/>
        <w:spacing w:after="0"/>
        <w:rPr>
          <w:rFonts w:ascii="Times New Roman" w:eastAsia="Times New Roman" w:hAnsi="Times New Roman" w:cs="Times New Roman"/>
          <w:sz w:val="24"/>
          <w:szCs w:val="24"/>
        </w:rPr>
      </w:pPr>
    </w:p>
    <w:p w:rsidR="001951F1" w:rsidRDefault="00E7169B" w:rsidP="001951F1">
      <w:pPr>
        <w:numPr>
          <w:ilvl w:val="1"/>
          <w:numId w:val="3"/>
        </w:numPr>
        <w:tabs>
          <w:tab w:val="clear" w:pos="720"/>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Pretendents var mainīt vai atsaukt savu piedāvājumu pirms piedāvājuma iesniegšanas termiņa beigām.</w:t>
      </w:r>
    </w:p>
    <w:p w:rsidR="001951F1" w:rsidRDefault="001951F1" w:rsidP="001951F1">
      <w:pPr>
        <w:pStyle w:val="ListParagraph"/>
        <w:rPr>
          <w:rFonts w:ascii="Times New Roman" w:eastAsia="Times New Roman" w:hAnsi="Times New Roman" w:cs="Times New Roman"/>
          <w:sz w:val="24"/>
          <w:szCs w:val="24"/>
        </w:rPr>
      </w:pPr>
    </w:p>
    <w:p w:rsidR="001951F1" w:rsidRDefault="00E7169B" w:rsidP="001951F1">
      <w:pPr>
        <w:numPr>
          <w:ilvl w:val="1"/>
          <w:numId w:val="3"/>
        </w:numPr>
        <w:tabs>
          <w:tab w:val="clear" w:pos="720"/>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lastRenderedPageBreak/>
        <w:t xml:space="preserve">Padome atver pretendentu iesniegtās aploksnes slēgtā Padomes sēdē ne vēlāk kā līdz </w:t>
      </w:r>
      <w:proofErr w:type="gramStart"/>
      <w:r w:rsidRPr="00E7169B">
        <w:rPr>
          <w:rFonts w:ascii="Times New Roman" w:eastAsia="Times New Roman" w:hAnsi="Times New Roman" w:cs="Times New Roman"/>
          <w:sz w:val="24"/>
          <w:szCs w:val="24"/>
        </w:rPr>
        <w:t>2018.gada</w:t>
      </w:r>
      <w:proofErr w:type="gramEnd"/>
      <w:r w:rsidRPr="00E7169B">
        <w:rPr>
          <w:rFonts w:ascii="Times New Roman" w:eastAsia="Times New Roman" w:hAnsi="Times New Roman" w:cs="Times New Roman"/>
          <w:sz w:val="24"/>
          <w:szCs w:val="24"/>
        </w:rPr>
        <w:t xml:space="preserve"> 12.jūlijam.</w:t>
      </w:r>
    </w:p>
    <w:p w:rsidR="001951F1" w:rsidRDefault="001951F1" w:rsidP="001951F1">
      <w:pPr>
        <w:pStyle w:val="ListParagraph"/>
        <w:spacing w:after="0"/>
        <w:rPr>
          <w:rFonts w:ascii="Times New Roman" w:eastAsia="Times New Roman" w:hAnsi="Times New Roman" w:cs="Times New Roman"/>
          <w:sz w:val="24"/>
          <w:szCs w:val="24"/>
        </w:rPr>
      </w:pPr>
    </w:p>
    <w:p w:rsidR="001951F1" w:rsidRDefault="00E7169B" w:rsidP="001951F1">
      <w:pPr>
        <w:numPr>
          <w:ilvl w:val="1"/>
          <w:numId w:val="3"/>
        </w:numPr>
        <w:tabs>
          <w:tab w:val="clear" w:pos="720"/>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Pretendentu izvērtēšana un lēmuma pieņemšana notiek ne vēlā kā </w:t>
      </w:r>
      <w:r w:rsidRPr="00E7169B">
        <w:rPr>
          <w:rFonts w:ascii="Times New Roman" w:eastAsia="Times New Roman" w:hAnsi="Times New Roman" w:cs="Times New Roman"/>
          <w:b/>
          <w:sz w:val="24"/>
          <w:szCs w:val="24"/>
        </w:rPr>
        <w:t xml:space="preserve">līdz </w:t>
      </w:r>
      <w:proofErr w:type="gramStart"/>
      <w:r w:rsidRPr="00E7169B">
        <w:rPr>
          <w:rFonts w:ascii="Times New Roman" w:eastAsia="Times New Roman" w:hAnsi="Times New Roman" w:cs="Times New Roman"/>
          <w:b/>
          <w:sz w:val="24"/>
          <w:szCs w:val="24"/>
        </w:rPr>
        <w:t>2018.gada</w:t>
      </w:r>
      <w:proofErr w:type="gramEnd"/>
      <w:r w:rsidRPr="00E7169B">
        <w:rPr>
          <w:rFonts w:ascii="Times New Roman" w:eastAsia="Times New Roman" w:hAnsi="Times New Roman" w:cs="Times New Roman"/>
          <w:b/>
          <w:sz w:val="24"/>
          <w:szCs w:val="24"/>
        </w:rPr>
        <w:t xml:space="preserve"> 26.jūlijam</w:t>
      </w:r>
      <w:r w:rsidRPr="00E7169B">
        <w:rPr>
          <w:rFonts w:ascii="Times New Roman" w:eastAsia="Times New Roman" w:hAnsi="Times New Roman" w:cs="Times New Roman"/>
          <w:sz w:val="24"/>
          <w:szCs w:val="24"/>
        </w:rPr>
        <w:t>.</w:t>
      </w:r>
    </w:p>
    <w:p w:rsidR="001951F1" w:rsidRDefault="001951F1" w:rsidP="001951F1">
      <w:pPr>
        <w:pStyle w:val="ListParagraph"/>
        <w:spacing w:after="0"/>
        <w:rPr>
          <w:rFonts w:ascii="Times New Roman" w:eastAsia="Times New Roman" w:hAnsi="Times New Roman" w:cs="Times New Roman"/>
          <w:sz w:val="24"/>
          <w:szCs w:val="24"/>
        </w:rPr>
      </w:pPr>
    </w:p>
    <w:p w:rsidR="00E7169B" w:rsidRPr="00E7169B" w:rsidRDefault="00E7169B" w:rsidP="001951F1">
      <w:pPr>
        <w:numPr>
          <w:ilvl w:val="1"/>
          <w:numId w:val="3"/>
        </w:numPr>
        <w:tabs>
          <w:tab w:val="clear" w:pos="720"/>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Piedāvājumi, kas iesniegti pēc 3.4.apakšpunktā noteiktā termiņa, neatvērti tiks atdoti vai nosūti ierakstītā pasta sūtījumā iesniedzējam, vai iznīcināti.</w:t>
      </w:r>
    </w:p>
    <w:p w:rsidR="00E7169B" w:rsidRPr="00E7169B" w:rsidRDefault="00E7169B" w:rsidP="00E7169B">
      <w:pPr>
        <w:tabs>
          <w:tab w:val="left" w:pos="900"/>
        </w:tabs>
        <w:suppressAutoHyphens/>
        <w:spacing w:after="0" w:line="240" w:lineRule="auto"/>
        <w:jc w:val="both"/>
        <w:rPr>
          <w:rFonts w:ascii="Times New Roman" w:eastAsia="Times New Roman" w:hAnsi="Times New Roman" w:cs="Times New Roman"/>
          <w:sz w:val="24"/>
          <w:szCs w:val="24"/>
        </w:rPr>
      </w:pPr>
    </w:p>
    <w:p w:rsidR="00E7169B" w:rsidRPr="00E7169B" w:rsidRDefault="00E7169B" w:rsidP="00E7169B">
      <w:pPr>
        <w:numPr>
          <w:ilvl w:val="1"/>
          <w:numId w:val="3"/>
        </w:numPr>
        <w:tabs>
          <w:tab w:val="left"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Uzziņas, zvanot uz tālr. +371 67221848 vai rakstot uz e-pastu </w:t>
      </w:r>
      <w:hyperlink r:id="rId10" w:history="1">
        <w:r w:rsidRPr="00E7169B">
          <w:rPr>
            <w:rFonts w:ascii="Times New Roman" w:eastAsia="Times New Roman" w:hAnsi="Times New Roman" w:cs="Times New Roman"/>
            <w:color w:val="0000FF"/>
            <w:sz w:val="24"/>
            <w:szCs w:val="24"/>
            <w:u w:val="single"/>
          </w:rPr>
          <w:t>neplpadome@neplpadome.lv</w:t>
        </w:r>
      </w:hyperlink>
      <w:r w:rsidRPr="00E7169B">
        <w:rPr>
          <w:rFonts w:ascii="Times New Roman" w:eastAsia="Times New Roman" w:hAnsi="Times New Roman" w:cs="Times New Roman"/>
          <w:sz w:val="24"/>
          <w:szCs w:val="24"/>
        </w:rPr>
        <w:t>.</w:t>
      </w:r>
    </w:p>
    <w:p w:rsidR="00E7169B" w:rsidRPr="00E7169B" w:rsidRDefault="00E7169B" w:rsidP="00E7169B">
      <w:pPr>
        <w:spacing w:after="0" w:line="240" w:lineRule="auto"/>
        <w:ind w:left="720"/>
        <w:rPr>
          <w:rFonts w:ascii="Times New Roman" w:eastAsia="Times New Roman" w:hAnsi="Times New Roman" w:cs="Times New Roman"/>
          <w:sz w:val="24"/>
          <w:szCs w:val="24"/>
        </w:rPr>
      </w:pPr>
    </w:p>
    <w:p w:rsidR="00E7169B" w:rsidRPr="00E7169B" w:rsidRDefault="00E7169B" w:rsidP="00E7169B">
      <w:pPr>
        <w:tabs>
          <w:tab w:val="left" w:pos="900"/>
        </w:tabs>
        <w:suppressAutoHyphens/>
        <w:spacing w:after="0" w:line="240" w:lineRule="auto"/>
        <w:ind w:left="900"/>
        <w:jc w:val="both"/>
        <w:rPr>
          <w:rFonts w:ascii="Times New Roman" w:eastAsia="Times New Roman" w:hAnsi="Times New Roman" w:cs="Times New Roman"/>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IV. Konkursa priekšmets</w:t>
      </w:r>
    </w:p>
    <w:p w:rsidR="00E7169B" w:rsidRPr="00E7169B" w:rsidRDefault="00E7169B" w:rsidP="00E7169B">
      <w:pPr>
        <w:spacing w:after="0" w:line="240" w:lineRule="auto"/>
        <w:jc w:val="center"/>
        <w:rPr>
          <w:rFonts w:ascii="Times New Roman" w:eastAsia="Times New Roman" w:hAnsi="Times New Roman" w:cs="Times New Roman"/>
          <w:sz w:val="24"/>
          <w:szCs w:val="24"/>
        </w:rPr>
      </w:pPr>
    </w:p>
    <w:p w:rsidR="001951F1" w:rsidRDefault="00E7169B" w:rsidP="001951F1">
      <w:pPr>
        <w:numPr>
          <w:ilvl w:val="1"/>
          <w:numId w:val="4"/>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Konkursa priekšmets – raidījumu veidošana par Latgales reģiona aktivitātēm, tostarp veiksmes stāstiem, uzņēmējdarbību, inovācijām Latgales reģionā </w:t>
      </w:r>
      <w:proofErr w:type="gramStart"/>
      <w:r w:rsidRPr="00E7169B">
        <w:rPr>
          <w:rFonts w:ascii="Times New Roman" w:eastAsia="Times New Roman" w:hAnsi="Times New Roman" w:cs="Times New Roman"/>
          <w:sz w:val="24"/>
          <w:szCs w:val="24"/>
        </w:rPr>
        <w:t>2018.gadā</w:t>
      </w:r>
      <w:proofErr w:type="gramEnd"/>
      <w:r w:rsidRPr="00E7169B">
        <w:rPr>
          <w:rFonts w:ascii="Times New Roman" w:eastAsia="Times New Roman" w:hAnsi="Times New Roman" w:cs="Times New Roman"/>
          <w:sz w:val="24"/>
          <w:szCs w:val="24"/>
        </w:rPr>
        <w:t xml:space="preserve"> (latviski/latgaliski), ietverot Latvijas valsts simtgades notikumu atainošanu, sabiedrības saliedēšanas, nacionālās identitātes un valsts valodas pozīcijas nostiprināšanas pasākumu īstenošanas ietvaros. </w:t>
      </w:r>
    </w:p>
    <w:p w:rsidR="001951F1" w:rsidRDefault="001951F1" w:rsidP="001951F1">
      <w:pPr>
        <w:tabs>
          <w:tab w:val="num" w:pos="900"/>
        </w:tabs>
        <w:suppressAutoHyphens/>
        <w:spacing w:after="0" w:line="240" w:lineRule="auto"/>
        <w:ind w:left="900"/>
        <w:jc w:val="both"/>
        <w:rPr>
          <w:rFonts w:ascii="Times New Roman" w:eastAsia="Times New Roman" w:hAnsi="Times New Roman" w:cs="Times New Roman"/>
          <w:sz w:val="24"/>
          <w:szCs w:val="24"/>
        </w:rPr>
      </w:pPr>
    </w:p>
    <w:p w:rsidR="001951F1" w:rsidRDefault="00E7169B" w:rsidP="001951F1">
      <w:pPr>
        <w:numPr>
          <w:ilvl w:val="1"/>
          <w:numId w:val="4"/>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Raidījumi tiek veidoti izplatīšanai zemes apraides, satelīta, kabeļu, interneta un citos elektroniskajos plašsaziņas līdzekļos (televīzijās), kā arī citās raidīšanās platformās, aptverot iespējami plašu auditoriju, laika posmā ne vēlāk no </w:t>
      </w:r>
      <w:proofErr w:type="gramStart"/>
      <w:r w:rsidRPr="00E7169B">
        <w:rPr>
          <w:rFonts w:ascii="Times New Roman" w:eastAsia="Times New Roman" w:hAnsi="Times New Roman" w:cs="Times New Roman"/>
          <w:sz w:val="24"/>
          <w:szCs w:val="24"/>
        </w:rPr>
        <w:t>2018.gada</w:t>
      </w:r>
      <w:proofErr w:type="gramEnd"/>
      <w:r w:rsidRPr="00E7169B">
        <w:rPr>
          <w:rFonts w:ascii="Times New Roman" w:eastAsia="Times New Roman" w:hAnsi="Times New Roman" w:cs="Times New Roman"/>
          <w:sz w:val="24"/>
          <w:szCs w:val="24"/>
        </w:rPr>
        <w:t xml:space="preserve"> 6.augusta līdz 2018.gada 31.decembrim.</w:t>
      </w:r>
    </w:p>
    <w:p w:rsidR="001951F1" w:rsidRDefault="001951F1" w:rsidP="001951F1">
      <w:pPr>
        <w:pStyle w:val="ListParagraph"/>
        <w:spacing w:after="0"/>
        <w:rPr>
          <w:rFonts w:ascii="Times New Roman" w:eastAsia="Times New Roman" w:hAnsi="Times New Roman" w:cs="Times New Roman"/>
          <w:sz w:val="24"/>
          <w:szCs w:val="24"/>
        </w:rPr>
      </w:pPr>
    </w:p>
    <w:p w:rsidR="00E7169B" w:rsidRPr="00E7169B" w:rsidRDefault="00E7169B" w:rsidP="001951F1">
      <w:pPr>
        <w:numPr>
          <w:ilvl w:val="1"/>
          <w:numId w:val="4"/>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Ņemot vērā, ka atbilstoši šim nolikumam plānoto raidījumu saturs ir uzskatāms par sabiedrisko pasūtījumu, iesniegtais piedāvājums nedrīkst būt pretrunā ar EPLL </w:t>
      </w:r>
      <w:proofErr w:type="gramStart"/>
      <w:r w:rsidRPr="00E7169B">
        <w:rPr>
          <w:rFonts w:ascii="Times New Roman" w:eastAsia="Times New Roman" w:hAnsi="Times New Roman" w:cs="Times New Roman"/>
          <w:sz w:val="24"/>
          <w:szCs w:val="24"/>
        </w:rPr>
        <w:t>71.panta</w:t>
      </w:r>
      <w:proofErr w:type="gramEnd"/>
      <w:r w:rsidRPr="00E7169B">
        <w:rPr>
          <w:rFonts w:ascii="Times New Roman" w:eastAsia="Times New Roman" w:hAnsi="Times New Roman" w:cs="Times New Roman"/>
          <w:sz w:val="24"/>
          <w:szCs w:val="24"/>
        </w:rPr>
        <w:t xml:space="preserve"> pirmajā daļā noteiktajiem sabiedriskā pasūtījuma uzdevumiem un šī nolikuma 1.5.punktā minētajiem nolikumiem. </w:t>
      </w:r>
    </w:p>
    <w:p w:rsidR="00E7169B" w:rsidRPr="00E7169B" w:rsidRDefault="00E7169B" w:rsidP="00E7169B">
      <w:pPr>
        <w:spacing w:after="0" w:line="240" w:lineRule="auto"/>
        <w:ind w:left="900" w:hanging="540"/>
        <w:jc w:val="both"/>
        <w:rPr>
          <w:rFonts w:ascii="Times New Roman" w:eastAsia="Times New Roman" w:hAnsi="Times New Roman" w:cs="Times New Roman"/>
          <w:sz w:val="24"/>
          <w:szCs w:val="24"/>
        </w:rPr>
      </w:pPr>
    </w:p>
    <w:p w:rsidR="00E7169B" w:rsidRPr="00E7169B" w:rsidRDefault="00E7169B" w:rsidP="00E7169B">
      <w:pPr>
        <w:spacing w:after="0" w:line="240" w:lineRule="auto"/>
        <w:ind w:left="900" w:hanging="540"/>
        <w:jc w:val="both"/>
        <w:rPr>
          <w:rFonts w:ascii="Times New Roman" w:eastAsia="Times New Roman" w:hAnsi="Times New Roman" w:cs="Times New Roman"/>
          <w:sz w:val="24"/>
          <w:szCs w:val="24"/>
        </w:rPr>
      </w:pPr>
    </w:p>
    <w:p w:rsidR="00E7169B" w:rsidRPr="00E7169B" w:rsidRDefault="00E7169B" w:rsidP="00E7169B">
      <w:pPr>
        <w:spacing w:after="0" w:line="240" w:lineRule="auto"/>
        <w:ind w:left="900" w:hanging="540"/>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V. Piedāvājuma iesniegšanas kārtība un atvēršana</w:t>
      </w:r>
    </w:p>
    <w:p w:rsidR="00E7169B" w:rsidRPr="00E7169B" w:rsidRDefault="00E7169B" w:rsidP="00E7169B">
      <w:pPr>
        <w:spacing w:after="0" w:line="240" w:lineRule="auto"/>
        <w:ind w:left="900" w:hanging="540"/>
        <w:jc w:val="center"/>
        <w:rPr>
          <w:rFonts w:ascii="Times New Roman" w:eastAsia="Times New Roman" w:hAnsi="Times New Roman" w:cs="Times New Roman"/>
          <w:sz w:val="24"/>
          <w:szCs w:val="24"/>
        </w:rPr>
      </w:pPr>
    </w:p>
    <w:p w:rsidR="00E7169B" w:rsidRPr="00E7169B" w:rsidRDefault="00E7169B" w:rsidP="001951F1">
      <w:pPr>
        <w:numPr>
          <w:ilvl w:val="1"/>
          <w:numId w:val="5"/>
        </w:numPr>
        <w:tabs>
          <w:tab w:val="left" w:pos="900"/>
        </w:tabs>
        <w:suppressAutoHyphens/>
        <w:spacing w:after="0" w:line="240" w:lineRule="auto"/>
        <w:ind w:firstLine="66"/>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u w:val="single"/>
        </w:rPr>
        <w:t>Pretendentu iesniedzamā piedāvājuma sastāvs:</w:t>
      </w:r>
    </w:p>
    <w:p w:rsidR="00E7169B" w:rsidRPr="00E7169B" w:rsidRDefault="00E7169B" w:rsidP="00E7169B">
      <w:pPr>
        <w:numPr>
          <w:ilvl w:val="2"/>
          <w:numId w:val="5"/>
        </w:numPr>
        <w:tabs>
          <w:tab w:val="num" w:pos="1620"/>
        </w:tabs>
        <w:suppressAutoHyphens/>
        <w:spacing w:after="0" w:line="240" w:lineRule="auto"/>
        <w:ind w:left="162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Pretendenta iesniegums dalībai Konkursā, aizpildot šī nolikuma 1.pielikumā pievienoto veidlapu.</w:t>
      </w:r>
    </w:p>
    <w:p w:rsidR="00E7169B" w:rsidRPr="00E7169B" w:rsidRDefault="00E7169B" w:rsidP="00E7169B">
      <w:pPr>
        <w:numPr>
          <w:ilvl w:val="2"/>
          <w:numId w:val="5"/>
        </w:numPr>
        <w:tabs>
          <w:tab w:val="num" w:pos="1620"/>
        </w:tabs>
        <w:suppressAutoHyphens/>
        <w:spacing w:after="0" w:line="240" w:lineRule="auto"/>
        <w:ind w:left="162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Piedāvājums, sniedzot šādu informāciju un to apliecinošus dokumentus:</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raidījumu satura koncepcija, norādot galvenos saturiskos virzienus un pamatojumu par to atbilstību Konkursa un sabiedriskā pasūtījuma mērķiem;</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sasniedzamā auditorija, apliecinot to ar Konkursa dalībnieka noslēgtiem līgumiem vai nodoma protokoliem ar sadarbības partneriem, kā arī, sniedzot informāciju par citām raidīšanas platformām;</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atgriezeniskās saites veidošanas pasākumi un informācija par </w:t>
      </w:r>
      <w:r w:rsidR="0066636A">
        <w:rPr>
          <w:rFonts w:ascii="Times New Roman" w:eastAsia="Times New Roman" w:hAnsi="Times New Roman" w:cs="Times New Roman"/>
          <w:sz w:val="24"/>
          <w:szCs w:val="24"/>
        </w:rPr>
        <w:t>raidījumu</w:t>
      </w:r>
      <w:r w:rsidRPr="00E7169B">
        <w:rPr>
          <w:rFonts w:ascii="Times New Roman" w:eastAsia="Times New Roman" w:hAnsi="Times New Roman" w:cs="Times New Roman"/>
          <w:sz w:val="24"/>
          <w:szCs w:val="24"/>
        </w:rPr>
        <w:t xml:space="preserve"> pieejamību dažādās mediju platformās;</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piedāvājuma iesniedzēja un tā personāla līdzšinējā pieredze un kompetence, t.sk., īstenojot sabiedrisko pasūtījumu;</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tehniskā nodrošinājuma apraksts;</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finansiālā kapacitāte (</w:t>
      </w:r>
      <w:proofErr w:type="gramStart"/>
      <w:r w:rsidRPr="00E7169B">
        <w:rPr>
          <w:rFonts w:ascii="Times New Roman" w:eastAsia="Times New Roman" w:hAnsi="Times New Roman" w:cs="Times New Roman"/>
          <w:sz w:val="24"/>
          <w:szCs w:val="24"/>
        </w:rPr>
        <w:t>2017.gada</w:t>
      </w:r>
      <w:proofErr w:type="gramEnd"/>
      <w:r w:rsidRPr="00E7169B">
        <w:rPr>
          <w:rFonts w:ascii="Times New Roman" w:eastAsia="Times New Roman" w:hAnsi="Times New Roman" w:cs="Times New Roman"/>
          <w:sz w:val="24"/>
          <w:szCs w:val="24"/>
        </w:rPr>
        <w:t xml:space="preserve"> pārskats un 2018.gada operatīvā bilance);</w:t>
      </w:r>
    </w:p>
    <w:p w:rsidR="00E7169B" w:rsidRPr="00E7169B" w:rsidRDefault="00E7169B" w:rsidP="00E7169B">
      <w:pPr>
        <w:numPr>
          <w:ilvl w:val="0"/>
          <w:numId w:val="8"/>
        </w:numPr>
        <w:tabs>
          <w:tab w:val="num" w:pos="1980"/>
        </w:tabs>
        <w:autoSpaceDE w:val="0"/>
        <w:autoSpaceDN w:val="0"/>
        <w:adjustRightInd w:val="0"/>
        <w:spacing w:after="0" w:line="240" w:lineRule="auto"/>
        <w:ind w:left="198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plānotais piešķirtā finansējuma izlietošanas apraksts (tāme), aizpildot Nolikuma 2.pielikumā pievienoto veidlapu.</w:t>
      </w:r>
    </w:p>
    <w:p w:rsidR="00E7169B" w:rsidRPr="00E7169B" w:rsidRDefault="00E7169B" w:rsidP="00E7169B">
      <w:pPr>
        <w:numPr>
          <w:ilvl w:val="2"/>
          <w:numId w:val="5"/>
        </w:numPr>
        <w:tabs>
          <w:tab w:val="num" w:pos="1620"/>
        </w:tabs>
        <w:suppressAutoHyphens/>
        <w:spacing w:after="0" w:line="240" w:lineRule="auto"/>
        <w:ind w:left="1620"/>
        <w:jc w:val="both"/>
        <w:rPr>
          <w:rFonts w:ascii="Times New Roman" w:eastAsia="Times New Roman" w:hAnsi="Times New Roman" w:cs="Times New Roman"/>
          <w:sz w:val="24"/>
          <w:szCs w:val="24"/>
        </w:rPr>
      </w:pPr>
      <w:r w:rsidRPr="00E7169B">
        <w:rPr>
          <w:rFonts w:ascii="Times New Roman" w:eastAsia="Times New Roman" w:hAnsi="Times New Roman" w:cs="Times New Roman"/>
          <w:i/>
          <w:sz w:val="24"/>
          <w:szCs w:val="24"/>
        </w:rPr>
        <w:lastRenderedPageBreak/>
        <w:t>Demo</w:t>
      </w:r>
      <w:r w:rsidRPr="00E7169B">
        <w:rPr>
          <w:rFonts w:ascii="Times New Roman" w:eastAsia="Times New Roman" w:hAnsi="Times New Roman" w:cs="Times New Roman"/>
          <w:sz w:val="24"/>
          <w:szCs w:val="24"/>
        </w:rPr>
        <w:t xml:space="preserve"> </w:t>
      </w:r>
      <w:proofErr w:type="gramStart"/>
      <w:r w:rsidRPr="00E7169B">
        <w:rPr>
          <w:rFonts w:ascii="Times New Roman" w:eastAsia="Times New Roman" w:hAnsi="Times New Roman" w:cs="Times New Roman"/>
          <w:sz w:val="24"/>
          <w:szCs w:val="24"/>
        </w:rPr>
        <w:t>video ieraksts</w:t>
      </w:r>
      <w:proofErr w:type="gramEnd"/>
      <w:r w:rsidRPr="00E7169B">
        <w:rPr>
          <w:rFonts w:ascii="Times New Roman" w:eastAsia="Times New Roman" w:hAnsi="Times New Roman" w:cs="Times New Roman"/>
          <w:sz w:val="24"/>
          <w:szCs w:val="24"/>
        </w:rPr>
        <w:t xml:space="preserve"> ar raidījumu ierakstu paraugiem par Konkursa tēmu.</w:t>
      </w:r>
    </w:p>
    <w:p w:rsidR="00E7169B" w:rsidRPr="00E7169B" w:rsidRDefault="00E7169B" w:rsidP="00E7169B">
      <w:pPr>
        <w:suppressAutoHyphens/>
        <w:spacing w:after="0" w:line="240" w:lineRule="auto"/>
        <w:ind w:left="90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 </w:t>
      </w:r>
    </w:p>
    <w:p w:rsidR="00E7169B" w:rsidRPr="00E7169B" w:rsidRDefault="00E7169B" w:rsidP="00E7169B">
      <w:pPr>
        <w:numPr>
          <w:ilvl w:val="1"/>
          <w:numId w:val="5"/>
        </w:numPr>
        <w:tabs>
          <w:tab w:val="clear" w:pos="36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Pretendents ir tiesīgs papildus iesniegt citus dokumentus, kurus uzskata par nepieciešamiem savas atbilstības apliecināšanai.</w:t>
      </w:r>
    </w:p>
    <w:p w:rsidR="00E7169B" w:rsidRPr="00E7169B" w:rsidRDefault="00E7169B" w:rsidP="00E7169B">
      <w:pPr>
        <w:suppressAutoHyphens/>
        <w:spacing w:after="0" w:line="240" w:lineRule="auto"/>
        <w:ind w:left="900"/>
        <w:jc w:val="both"/>
        <w:rPr>
          <w:rFonts w:ascii="Times New Roman" w:eastAsia="Times New Roman" w:hAnsi="Times New Roman" w:cs="Times New Roman"/>
          <w:sz w:val="24"/>
          <w:szCs w:val="24"/>
        </w:rPr>
      </w:pPr>
    </w:p>
    <w:p w:rsidR="00E7169B" w:rsidRPr="00E7169B" w:rsidRDefault="00E7169B" w:rsidP="00E7169B">
      <w:pPr>
        <w:numPr>
          <w:ilvl w:val="1"/>
          <w:numId w:val="5"/>
        </w:numPr>
        <w:tabs>
          <w:tab w:val="clear" w:pos="360"/>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Iesniegtie dokumenti pretendentam atpakaļ netiek izsniegti.</w:t>
      </w:r>
    </w:p>
    <w:p w:rsidR="00E7169B" w:rsidRPr="00E7169B" w:rsidRDefault="00E7169B" w:rsidP="00E7169B">
      <w:pPr>
        <w:spacing w:after="0" w:line="240" w:lineRule="auto"/>
        <w:jc w:val="both"/>
        <w:rPr>
          <w:rFonts w:ascii="Times New Roman" w:eastAsia="Times New Roman" w:hAnsi="Times New Roman" w:cs="Times New Roman"/>
          <w:sz w:val="24"/>
          <w:szCs w:val="24"/>
        </w:rPr>
      </w:pPr>
    </w:p>
    <w:p w:rsidR="00E7169B" w:rsidRPr="00E7169B" w:rsidRDefault="00E7169B" w:rsidP="00E7169B">
      <w:pPr>
        <w:numPr>
          <w:ilvl w:val="1"/>
          <w:numId w:val="5"/>
        </w:numPr>
        <w:tabs>
          <w:tab w:val="clear" w:pos="360"/>
          <w:tab w:val="num" w:pos="900"/>
        </w:tabs>
        <w:suppressAutoHyphens/>
        <w:spacing w:after="0" w:line="240" w:lineRule="auto"/>
        <w:ind w:left="900" w:hanging="54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u w:val="single"/>
        </w:rPr>
        <w:t>Piedāvājuma noformējuma un iesniegšanas prasības</w:t>
      </w:r>
      <w:r w:rsidRPr="00E7169B">
        <w:rPr>
          <w:rFonts w:ascii="Times New Roman" w:eastAsia="Times New Roman" w:hAnsi="Times New Roman" w:cs="Times New Roman"/>
          <w:sz w:val="24"/>
          <w:szCs w:val="24"/>
        </w:rPr>
        <w:t>:</w:t>
      </w:r>
    </w:p>
    <w:p w:rsidR="00E7169B" w:rsidRPr="00E7169B" w:rsidRDefault="00E7169B" w:rsidP="00E7169B">
      <w:pPr>
        <w:numPr>
          <w:ilvl w:val="2"/>
          <w:numId w:val="5"/>
        </w:numPr>
        <w:tabs>
          <w:tab w:val="left" w:pos="1260"/>
          <w:tab w:val="num" w:pos="1620"/>
        </w:tabs>
        <w:suppressAutoHyphens/>
        <w:spacing w:after="0" w:line="240" w:lineRule="auto"/>
        <w:ind w:left="162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Piedāvājuma dokumentiem jābūt latviešu valodā.</w:t>
      </w:r>
    </w:p>
    <w:p w:rsidR="00E7169B" w:rsidRPr="00E7169B" w:rsidRDefault="00E7169B" w:rsidP="00E7169B">
      <w:pPr>
        <w:numPr>
          <w:ilvl w:val="2"/>
          <w:numId w:val="5"/>
        </w:numPr>
        <w:tabs>
          <w:tab w:val="left" w:pos="1260"/>
          <w:tab w:val="num" w:pos="1620"/>
        </w:tabs>
        <w:suppressAutoHyphens/>
        <w:spacing w:after="0" w:line="240" w:lineRule="auto"/>
        <w:ind w:left="162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Visi šī nolikuma V nodaļas 5.1.1.–5.1.</w:t>
      </w:r>
      <w:proofErr w:type="gramStart"/>
      <w:r w:rsidRPr="00E7169B">
        <w:rPr>
          <w:rFonts w:ascii="Times New Roman" w:eastAsia="Times New Roman" w:hAnsi="Times New Roman" w:cs="Times New Roman"/>
          <w:sz w:val="24"/>
          <w:szCs w:val="24"/>
        </w:rPr>
        <w:t>2.apakšpunktos noteiktie dokumenti</w:t>
      </w:r>
      <w:proofErr w:type="gramEnd"/>
      <w:r w:rsidRPr="00E7169B">
        <w:rPr>
          <w:rFonts w:ascii="Times New Roman" w:eastAsia="Times New Roman" w:hAnsi="Times New Roman" w:cs="Times New Roman"/>
          <w:sz w:val="24"/>
          <w:szCs w:val="24"/>
        </w:rPr>
        <w:t xml:space="preserve">, informācija un materiāli jāiesniedz minētajā secībā, sanumurējot un </w:t>
      </w:r>
      <w:proofErr w:type="spellStart"/>
      <w:r w:rsidRPr="00E7169B">
        <w:rPr>
          <w:rFonts w:ascii="Times New Roman" w:eastAsia="Times New Roman" w:hAnsi="Times New Roman" w:cs="Times New Roman"/>
          <w:sz w:val="24"/>
          <w:szCs w:val="24"/>
        </w:rPr>
        <w:t>cauršujot</w:t>
      </w:r>
      <w:proofErr w:type="spellEnd"/>
      <w:r w:rsidRPr="00E7169B">
        <w:rPr>
          <w:rFonts w:ascii="Times New Roman" w:eastAsia="Times New Roman" w:hAnsi="Times New Roman" w:cs="Times New Roman"/>
          <w:sz w:val="24"/>
          <w:szCs w:val="24"/>
        </w:rPr>
        <w:t xml:space="preserve"> lapas, pievienojot </w:t>
      </w:r>
      <w:r w:rsidRPr="00E7169B">
        <w:rPr>
          <w:rFonts w:ascii="Times New Roman" w:eastAsia="Times New Roman" w:hAnsi="Times New Roman" w:cs="Times New Roman"/>
          <w:i/>
          <w:sz w:val="24"/>
          <w:szCs w:val="24"/>
        </w:rPr>
        <w:t>demo</w:t>
      </w:r>
      <w:r w:rsidRPr="00E7169B">
        <w:rPr>
          <w:rFonts w:ascii="Times New Roman" w:eastAsia="Times New Roman" w:hAnsi="Times New Roman" w:cs="Times New Roman"/>
          <w:sz w:val="24"/>
          <w:szCs w:val="24"/>
        </w:rPr>
        <w:t xml:space="preserve"> ierakstu, </w:t>
      </w:r>
      <w:r w:rsidRPr="00E7169B">
        <w:rPr>
          <w:rFonts w:ascii="Times New Roman" w:eastAsia="Times New Roman" w:hAnsi="Times New Roman" w:cs="Times New Roman"/>
          <w:sz w:val="24"/>
          <w:szCs w:val="24"/>
          <w:u w:val="single"/>
        </w:rPr>
        <w:t>kā arī pievienojot pieteikumu Konkursam elektroniskā formātā</w:t>
      </w:r>
      <w:r w:rsidRPr="00E7169B">
        <w:rPr>
          <w:rFonts w:ascii="Times New Roman" w:eastAsia="Times New Roman" w:hAnsi="Times New Roman" w:cs="Times New Roman"/>
          <w:sz w:val="24"/>
          <w:szCs w:val="24"/>
        </w:rPr>
        <w:t xml:space="preserve"> (CD vai cits datu nesējs) un ievietojot visu slēgtā aploksnē.</w:t>
      </w:r>
    </w:p>
    <w:p w:rsidR="00E7169B" w:rsidRPr="00E7169B" w:rsidRDefault="00E7169B" w:rsidP="00E7169B">
      <w:pPr>
        <w:numPr>
          <w:ilvl w:val="2"/>
          <w:numId w:val="5"/>
        </w:numPr>
        <w:tabs>
          <w:tab w:val="left" w:pos="1260"/>
          <w:tab w:val="num" w:pos="1620"/>
        </w:tabs>
        <w:suppressAutoHyphens/>
        <w:spacing w:after="0" w:line="240" w:lineRule="auto"/>
        <w:ind w:left="162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Uz aploksnes jābūt norādei: </w:t>
      </w:r>
      <w:r w:rsidRPr="00E7169B">
        <w:rPr>
          <w:rFonts w:ascii="Times New Roman" w:eastAsia="Times New Roman" w:hAnsi="Times New Roman" w:cs="Times New Roman"/>
          <w:i/>
          <w:sz w:val="24"/>
          <w:szCs w:val="24"/>
        </w:rPr>
        <w:t xml:space="preserve">Nacionālās elektronisko plašsaziņas līdzekļu padomes konkursam „Par raidījumu veidošanu latviešu valodā </w:t>
      </w:r>
      <w:proofErr w:type="gramStart"/>
      <w:r w:rsidRPr="00E7169B">
        <w:rPr>
          <w:rFonts w:ascii="Times New Roman" w:eastAsia="Times New Roman" w:hAnsi="Times New Roman" w:cs="Times New Roman"/>
          <w:i/>
          <w:sz w:val="24"/>
          <w:szCs w:val="24"/>
        </w:rPr>
        <w:t>2018.gadā</w:t>
      </w:r>
      <w:proofErr w:type="gramEnd"/>
      <w:r w:rsidRPr="00E7169B">
        <w:rPr>
          <w:rFonts w:ascii="Times New Roman" w:eastAsia="Times New Roman" w:hAnsi="Times New Roman" w:cs="Times New Roman"/>
          <w:i/>
          <w:sz w:val="24"/>
          <w:szCs w:val="24"/>
        </w:rPr>
        <w:t xml:space="preserve"> Latgales reģionālajos un vietējos elektroniskajos plašsaziņas līdzekļos, kas raida televīzijas programmas”</w:t>
      </w:r>
      <w:r w:rsidRPr="00E7169B">
        <w:rPr>
          <w:rFonts w:ascii="Times New Roman" w:eastAsia="Times New Roman" w:hAnsi="Times New Roman" w:cs="Times New Roman"/>
          <w:sz w:val="24"/>
          <w:szCs w:val="24"/>
        </w:rPr>
        <w:t>.</w:t>
      </w:r>
    </w:p>
    <w:p w:rsidR="00E7169B" w:rsidRPr="00E7169B" w:rsidRDefault="00E7169B" w:rsidP="00E7169B">
      <w:pPr>
        <w:spacing w:after="0" w:line="240" w:lineRule="auto"/>
        <w:ind w:left="360" w:hanging="360"/>
        <w:jc w:val="both"/>
        <w:rPr>
          <w:rFonts w:ascii="Times New Roman" w:eastAsia="Times New Roman" w:hAnsi="Times New Roman" w:cs="Times New Roman"/>
          <w:sz w:val="24"/>
          <w:szCs w:val="24"/>
        </w:rPr>
      </w:pPr>
    </w:p>
    <w:p w:rsidR="00E7169B" w:rsidRPr="00E7169B" w:rsidRDefault="00E7169B" w:rsidP="00E7169B">
      <w:pPr>
        <w:spacing w:after="0" w:line="240" w:lineRule="auto"/>
        <w:ind w:left="360"/>
        <w:jc w:val="center"/>
        <w:rPr>
          <w:rFonts w:ascii="Times New Roman" w:eastAsia="Times New Roman" w:hAnsi="Times New Roman" w:cs="Times New Roman"/>
          <w:b/>
          <w:sz w:val="24"/>
          <w:szCs w:val="24"/>
        </w:rPr>
      </w:pPr>
    </w:p>
    <w:p w:rsidR="00E7169B" w:rsidRPr="00E7169B" w:rsidRDefault="00E7169B" w:rsidP="00E7169B">
      <w:pPr>
        <w:spacing w:after="0" w:line="240" w:lineRule="auto"/>
        <w:ind w:left="360"/>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VI. Piedāvājumu izskatīšana un novērtēšana</w:t>
      </w:r>
    </w:p>
    <w:p w:rsidR="00E7169B" w:rsidRPr="00E7169B" w:rsidRDefault="00E7169B" w:rsidP="00E7169B">
      <w:pPr>
        <w:spacing w:after="0" w:line="240" w:lineRule="auto"/>
        <w:ind w:left="900" w:hanging="540"/>
        <w:jc w:val="center"/>
        <w:rPr>
          <w:rFonts w:ascii="Times New Roman" w:eastAsia="Times New Roman" w:hAnsi="Times New Roman" w:cs="Times New Roman"/>
          <w:sz w:val="24"/>
          <w:szCs w:val="24"/>
        </w:rPr>
      </w:pPr>
    </w:p>
    <w:p w:rsidR="00E7169B" w:rsidRPr="00E7169B" w:rsidRDefault="00E7169B" w:rsidP="001951F1">
      <w:pPr>
        <w:numPr>
          <w:ilvl w:val="1"/>
          <w:numId w:val="7"/>
        </w:numPr>
        <w:tabs>
          <w:tab w:val="clear" w:pos="720"/>
          <w:tab w:val="num" w:pos="851"/>
          <w:tab w:val="num" w:pos="993"/>
        </w:tabs>
        <w:suppressAutoHyphens/>
        <w:autoSpaceDE w:val="0"/>
        <w:autoSpaceDN w:val="0"/>
        <w:adjustRightInd w:val="0"/>
        <w:spacing w:after="0" w:line="240" w:lineRule="auto"/>
        <w:ind w:left="900" w:hanging="54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 xml:space="preserve">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nepieciešamo iztrūkstošo informāciju piedāvājuma izvērtēšanai, nosakot iesniegšanas termiņu. </w:t>
      </w:r>
    </w:p>
    <w:p w:rsidR="00E7169B" w:rsidRPr="00E7169B" w:rsidRDefault="00E7169B" w:rsidP="00E7169B">
      <w:pPr>
        <w:autoSpaceDE w:val="0"/>
        <w:autoSpaceDN w:val="0"/>
        <w:adjustRightInd w:val="0"/>
        <w:spacing w:after="0" w:line="240" w:lineRule="auto"/>
        <w:ind w:left="360"/>
        <w:jc w:val="both"/>
        <w:rPr>
          <w:rFonts w:ascii="Times New Roman" w:eastAsia="Times New Roman" w:hAnsi="Times New Roman" w:cs="Times New Roman"/>
          <w:sz w:val="24"/>
          <w:szCs w:val="24"/>
          <w:u w:val="single"/>
        </w:rPr>
      </w:pPr>
    </w:p>
    <w:p w:rsidR="00E7169B" w:rsidRPr="00E7169B" w:rsidRDefault="00E7169B" w:rsidP="001951F1">
      <w:pPr>
        <w:numPr>
          <w:ilvl w:val="1"/>
          <w:numId w:val="7"/>
        </w:numPr>
        <w:tabs>
          <w:tab w:val="clear" w:pos="720"/>
          <w:tab w:val="num" w:pos="900"/>
          <w:tab w:val="num" w:pos="993"/>
        </w:tabs>
        <w:autoSpaceDE w:val="0"/>
        <w:autoSpaceDN w:val="0"/>
        <w:adjustRightInd w:val="0"/>
        <w:spacing w:after="0" w:line="240" w:lineRule="auto"/>
        <w:ind w:left="900" w:hanging="540"/>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rsidR="00E7169B" w:rsidRPr="00E7169B" w:rsidRDefault="00E7169B" w:rsidP="00E7169B">
      <w:pPr>
        <w:suppressAutoHyphens/>
        <w:spacing w:after="0" w:line="240" w:lineRule="auto"/>
        <w:ind w:left="720"/>
        <w:rPr>
          <w:rFonts w:ascii="Times New Roman" w:eastAsia="Times New Roman" w:hAnsi="Times New Roman" w:cs="Times New Roman"/>
          <w:sz w:val="24"/>
          <w:szCs w:val="24"/>
          <w:u w:val="single"/>
        </w:rPr>
      </w:pPr>
    </w:p>
    <w:p w:rsidR="00E7169B" w:rsidRDefault="00E7169B" w:rsidP="001951F1">
      <w:pPr>
        <w:numPr>
          <w:ilvl w:val="1"/>
          <w:numId w:val="7"/>
        </w:numPr>
        <w:tabs>
          <w:tab w:val="clear" w:pos="720"/>
          <w:tab w:val="num" w:pos="900"/>
          <w:tab w:val="num" w:pos="993"/>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Kopējo punktu skaitu veido:</w:t>
      </w:r>
    </w:p>
    <w:p w:rsidR="001951F1" w:rsidRPr="00E7169B" w:rsidRDefault="001951F1" w:rsidP="001951F1">
      <w:pPr>
        <w:tabs>
          <w:tab w:val="num" w:pos="993"/>
        </w:tabs>
        <w:suppressAutoHyphens/>
        <w:spacing w:after="0" w:line="240" w:lineRule="auto"/>
        <w:jc w:val="both"/>
        <w:rPr>
          <w:rFonts w:ascii="Times New Roman" w:eastAsia="Times New Roman" w:hAnsi="Times New Roman" w:cs="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4819"/>
        <w:gridCol w:w="2657"/>
      </w:tblGrid>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Nr. p. k.</w:t>
            </w:r>
          </w:p>
        </w:tc>
        <w:tc>
          <w:tcPr>
            <w:tcW w:w="4819"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Novērtēšanas kritēriji</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Maksimālais iespējamais punktu skaits</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1.</w:t>
            </w:r>
          </w:p>
        </w:tc>
        <w:tc>
          <w:tcPr>
            <w:tcW w:w="4819" w:type="dxa"/>
          </w:tcPr>
          <w:p w:rsidR="00E7169B" w:rsidRPr="00E7169B" w:rsidRDefault="00E7169B" w:rsidP="0066636A">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 xml:space="preserve">Raidījumu satura koncepcija, norādot galvenos saturiskos virzienus un pamatojumu par </w:t>
            </w:r>
            <w:r w:rsidR="0066636A">
              <w:rPr>
                <w:rFonts w:ascii="Times New Roman" w:eastAsia="Times New Roman" w:hAnsi="Times New Roman" w:cs="Times New Roman"/>
                <w:sz w:val="24"/>
                <w:szCs w:val="24"/>
                <w:lang w:bidi="ar-SA"/>
              </w:rPr>
              <w:t>raidījumu</w:t>
            </w:r>
            <w:r w:rsidRPr="00E7169B">
              <w:rPr>
                <w:rFonts w:ascii="Times New Roman" w:eastAsia="Times New Roman" w:hAnsi="Times New Roman" w:cs="Times New Roman"/>
                <w:sz w:val="24"/>
                <w:szCs w:val="24"/>
                <w:lang w:bidi="ar-SA"/>
              </w:rPr>
              <w:t xml:space="preserve"> atbilstību konkursa un sabiedriskā pasūtījuma mērķiem</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40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2.</w:t>
            </w:r>
          </w:p>
        </w:tc>
        <w:tc>
          <w:tcPr>
            <w:tcW w:w="4819" w:type="dxa"/>
          </w:tcPr>
          <w:p w:rsidR="00E7169B" w:rsidRPr="00E7169B" w:rsidRDefault="00E7169B" w:rsidP="0066636A">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Sasniedzamā auditorija, raidīšanas platformas. A</w:t>
            </w:r>
            <w:r w:rsidRPr="00E7169B">
              <w:rPr>
                <w:rFonts w:ascii="Times New Roman" w:eastAsia="Times New Roman" w:hAnsi="Times New Roman" w:cs="Times New Roman"/>
                <w:sz w:val="24"/>
                <w:szCs w:val="24"/>
              </w:rPr>
              <w:t xml:space="preserve">tgriezeniskās saites veidošanas pasākumi un informācija par </w:t>
            </w:r>
            <w:r w:rsidR="0066636A">
              <w:rPr>
                <w:rFonts w:ascii="Times New Roman" w:eastAsia="Times New Roman" w:hAnsi="Times New Roman" w:cs="Times New Roman"/>
                <w:sz w:val="24"/>
                <w:szCs w:val="24"/>
              </w:rPr>
              <w:t>raidījumu</w:t>
            </w:r>
            <w:r w:rsidRPr="00E7169B">
              <w:rPr>
                <w:rFonts w:ascii="Times New Roman" w:eastAsia="Times New Roman" w:hAnsi="Times New Roman" w:cs="Times New Roman"/>
                <w:sz w:val="24"/>
                <w:szCs w:val="24"/>
              </w:rPr>
              <w:t xml:space="preserve"> pieejamību dažādās mediju platformās</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30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3.</w:t>
            </w:r>
          </w:p>
        </w:tc>
        <w:tc>
          <w:tcPr>
            <w:tcW w:w="4819"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Piedāvājuma iesniedzēja un tā personāla līdzšinējā pieredze un kompetence, t.sk., īstenojot sabiedrisko pasūtījumu</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20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4.</w:t>
            </w:r>
          </w:p>
        </w:tc>
        <w:tc>
          <w:tcPr>
            <w:tcW w:w="4819" w:type="dxa"/>
          </w:tcPr>
          <w:p w:rsidR="00E7169B" w:rsidRPr="00E7169B" w:rsidRDefault="00E7169B" w:rsidP="00E7169B">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7169B">
              <w:rPr>
                <w:rFonts w:ascii="Times New Roman" w:eastAsia="Times New Roman" w:hAnsi="Times New Roman" w:cs="Times New Roman"/>
                <w:sz w:val="24"/>
                <w:szCs w:val="24"/>
              </w:rPr>
              <w:t xml:space="preserve">Tehniskā nodrošinājuma apraksts un atbilstība </w:t>
            </w:r>
          </w:p>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10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5.</w:t>
            </w:r>
          </w:p>
        </w:tc>
        <w:tc>
          <w:tcPr>
            <w:tcW w:w="4819"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 xml:space="preserve">Plānotais finansējuma izlietošanas apraksts – tāme </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10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lastRenderedPageBreak/>
              <w:t>7.</w:t>
            </w:r>
          </w:p>
        </w:tc>
        <w:tc>
          <w:tcPr>
            <w:tcW w:w="4819"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Finansiālā kapacitāte</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10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8.</w:t>
            </w:r>
          </w:p>
        </w:tc>
        <w:tc>
          <w:tcPr>
            <w:tcW w:w="4819"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i/>
                <w:sz w:val="24"/>
                <w:szCs w:val="24"/>
                <w:lang w:bidi="ar-SA"/>
              </w:rPr>
              <w:t>Demo</w:t>
            </w:r>
            <w:r w:rsidRPr="00E7169B">
              <w:rPr>
                <w:rFonts w:ascii="Times New Roman" w:eastAsia="Times New Roman" w:hAnsi="Times New Roman" w:cs="Times New Roman"/>
                <w:sz w:val="24"/>
                <w:szCs w:val="24"/>
                <w:lang w:bidi="ar-SA"/>
              </w:rPr>
              <w:t xml:space="preserve"> ieraksts</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10</w:t>
            </w:r>
          </w:p>
        </w:tc>
      </w:tr>
      <w:tr w:rsidR="00E7169B" w:rsidRPr="00E7169B" w:rsidTr="00DD5120">
        <w:tc>
          <w:tcPr>
            <w:tcW w:w="1058" w:type="dxa"/>
          </w:tcPr>
          <w:p w:rsidR="00E7169B" w:rsidRPr="00E7169B" w:rsidRDefault="00E7169B" w:rsidP="00E7169B">
            <w:pPr>
              <w:spacing w:after="0" w:line="240" w:lineRule="auto"/>
              <w:jc w:val="both"/>
              <w:rPr>
                <w:rFonts w:ascii="Times New Roman" w:eastAsia="Times New Roman" w:hAnsi="Times New Roman" w:cs="Times New Roman"/>
                <w:sz w:val="24"/>
                <w:szCs w:val="24"/>
                <w:lang w:bidi="ar-SA"/>
              </w:rPr>
            </w:pPr>
          </w:p>
        </w:tc>
        <w:tc>
          <w:tcPr>
            <w:tcW w:w="4819" w:type="dxa"/>
          </w:tcPr>
          <w:p w:rsidR="00E7169B" w:rsidRPr="00E7169B" w:rsidRDefault="00E7169B" w:rsidP="00E7169B">
            <w:pPr>
              <w:spacing w:after="0" w:line="240" w:lineRule="auto"/>
              <w:jc w:val="both"/>
              <w:rPr>
                <w:rFonts w:ascii="Times New Roman" w:eastAsia="Times New Roman" w:hAnsi="Times New Roman" w:cs="Times New Roman"/>
                <w:b/>
                <w:sz w:val="24"/>
                <w:szCs w:val="24"/>
                <w:lang w:bidi="ar-SA"/>
              </w:rPr>
            </w:pPr>
            <w:r w:rsidRPr="00E7169B">
              <w:rPr>
                <w:rFonts w:ascii="Times New Roman" w:eastAsia="Times New Roman" w:hAnsi="Times New Roman" w:cs="Times New Roman"/>
                <w:b/>
                <w:sz w:val="24"/>
                <w:szCs w:val="24"/>
                <w:lang w:bidi="ar-SA"/>
              </w:rPr>
              <w:t>KOPĀ</w:t>
            </w:r>
          </w:p>
        </w:tc>
        <w:tc>
          <w:tcPr>
            <w:tcW w:w="2657" w:type="dxa"/>
          </w:tcPr>
          <w:p w:rsidR="00E7169B" w:rsidRPr="00E7169B" w:rsidRDefault="00E7169B" w:rsidP="00E7169B">
            <w:pPr>
              <w:spacing w:after="0" w:line="240" w:lineRule="auto"/>
              <w:jc w:val="both"/>
              <w:rPr>
                <w:rFonts w:ascii="Times New Roman" w:eastAsia="Times New Roman" w:hAnsi="Times New Roman" w:cs="Times New Roman"/>
                <w:b/>
                <w:sz w:val="24"/>
                <w:szCs w:val="24"/>
                <w:lang w:bidi="ar-SA"/>
              </w:rPr>
            </w:pPr>
            <w:r w:rsidRPr="00E7169B">
              <w:rPr>
                <w:rFonts w:ascii="Times New Roman" w:eastAsia="Times New Roman" w:hAnsi="Times New Roman" w:cs="Times New Roman"/>
                <w:b/>
                <w:sz w:val="24"/>
                <w:szCs w:val="24"/>
                <w:lang w:bidi="ar-SA"/>
              </w:rPr>
              <w:t>130</w:t>
            </w:r>
          </w:p>
        </w:tc>
      </w:tr>
    </w:tbl>
    <w:p w:rsidR="001951F1" w:rsidRDefault="001951F1" w:rsidP="001951F1">
      <w:pPr>
        <w:tabs>
          <w:tab w:val="num" w:pos="900"/>
        </w:tabs>
        <w:suppressAutoHyphens/>
        <w:spacing w:after="0" w:line="240" w:lineRule="auto"/>
        <w:ind w:left="900"/>
        <w:jc w:val="both"/>
        <w:rPr>
          <w:rFonts w:ascii="Times New Roman" w:eastAsia="Times New Roman" w:hAnsi="Times New Roman" w:cs="Times New Roman"/>
          <w:sz w:val="24"/>
          <w:szCs w:val="24"/>
        </w:rPr>
      </w:pPr>
    </w:p>
    <w:p w:rsidR="001951F1" w:rsidRDefault="00E7169B" w:rsidP="001951F1">
      <w:pPr>
        <w:numPr>
          <w:ilvl w:val="1"/>
          <w:numId w:val="7"/>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Ja vismaz vienā no Nolikuma 6.3.apakšpunktā 1. un 2.punktā noteiktajiem kritērijiem iegūtais punktu skaits nepārsniedz 1/3 no maksimālā iespējamā punktu skaita, punktu skaits citiem 6.3.apakšpunktā noteiktajiem kritērijiem nav jānosaka, pārtraucot pretendenta pieteikuma vērtēšanu.</w:t>
      </w:r>
    </w:p>
    <w:p w:rsidR="001951F1" w:rsidRDefault="001951F1" w:rsidP="001951F1">
      <w:pPr>
        <w:tabs>
          <w:tab w:val="num" w:pos="900"/>
        </w:tabs>
        <w:suppressAutoHyphens/>
        <w:spacing w:after="0" w:line="240" w:lineRule="auto"/>
        <w:ind w:left="900"/>
        <w:jc w:val="both"/>
        <w:rPr>
          <w:rFonts w:ascii="Times New Roman" w:eastAsia="Times New Roman" w:hAnsi="Times New Roman" w:cs="Times New Roman"/>
          <w:sz w:val="24"/>
          <w:szCs w:val="24"/>
        </w:rPr>
      </w:pPr>
    </w:p>
    <w:p w:rsidR="00E7169B" w:rsidRPr="00E7169B" w:rsidRDefault="00E7169B" w:rsidP="001951F1">
      <w:pPr>
        <w:numPr>
          <w:ilvl w:val="1"/>
          <w:numId w:val="7"/>
        </w:numPr>
        <w:tabs>
          <w:tab w:val="clear" w:pos="720"/>
          <w:tab w:val="num" w:pos="851"/>
          <w:tab w:val="num" w:pos="900"/>
        </w:tabs>
        <w:suppressAutoHyphens/>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Noraidītajiem pretendentiem tik nosūtīts rakstisks paziņojums par noraidījumu.</w:t>
      </w:r>
    </w:p>
    <w:p w:rsidR="00E7169B" w:rsidRPr="00E7169B" w:rsidRDefault="00E7169B" w:rsidP="00E7169B">
      <w:pPr>
        <w:autoSpaceDE w:val="0"/>
        <w:autoSpaceDN w:val="0"/>
        <w:adjustRightInd w:val="0"/>
        <w:spacing w:after="0" w:line="240" w:lineRule="auto"/>
        <w:rPr>
          <w:rFonts w:ascii="Times New Roman" w:eastAsia="Times New Roman" w:hAnsi="Times New Roman" w:cs="Times New Roman"/>
          <w:sz w:val="24"/>
          <w:szCs w:val="24"/>
        </w:rPr>
      </w:pPr>
    </w:p>
    <w:p w:rsidR="00E7169B" w:rsidRPr="00E7169B" w:rsidRDefault="00E7169B" w:rsidP="00E7169B">
      <w:pPr>
        <w:autoSpaceDE w:val="0"/>
        <w:autoSpaceDN w:val="0"/>
        <w:adjustRightInd w:val="0"/>
        <w:spacing w:after="0" w:line="240" w:lineRule="auto"/>
        <w:rPr>
          <w:rFonts w:ascii="Times New Roman" w:eastAsia="Times New Roman" w:hAnsi="Times New Roman" w:cs="Times New Roman"/>
          <w:sz w:val="24"/>
          <w:szCs w:val="24"/>
        </w:rPr>
      </w:pPr>
    </w:p>
    <w:p w:rsidR="00E7169B" w:rsidRPr="00E7169B" w:rsidRDefault="00E7169B" w:rsidP="00E7169B">
      <w:pPr>
        <w:autoSpaceDE w:val="0"/>
        <w:autoSpaceDN w:val="0"/>
        <w:adjustRightInd w:val="0"/>
        <w:spacing w:after="0" w:line="240" w:lineRule="auto"/>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VII. Konkursa rezultāti</w:t>
      </w:r>
    </w:p>
    <w:p w:rsidR="00E7169B" w:rsidRPr="00E7169B" w:rsidRDefault="00E7169B" w:rsidP="00E7169B">
      <w:pPr>
        <w:autoSpaceDE w:val="0"/>
        <w:autoSpaceDN w:val="0"/>
        <w:adjustRightInd w:val="0"/>
        <w:spacing w:after="0" w:line="240" w:lineRule="auto"/>
        <w:ind w:left="900" w:hanging="540"/>
        <w:jc w:val="center"/>
        <w:rPr>
          <w:rFonts w:ascii="Times New Roman" w:eastAsia="Times New Roman" w:hAnsi="Times New Roman" w:cs="Times New Roman"/>
          <w:sz w:val="24"/>
          <w:szCs w:val="24"/>
        </w:rPr>
      </w:pPr>
    </w:p>
    <w:p w:rsidR="00E7169B" w:rsidRPr="00E7169B"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Konkursa uzvarētājs tiek noteikts, ņemot vērā piedāvājumu, kas ieguvis visaugstāko vidējo vērtējumu (Padomes locekļu vērtējums dalīts ar to Padomes locekļu skaitu, kas piedalās vērtēšanā) saskaņā ar Nolikuma VI sadaļā paredzēto vērtēšanas kārtību.</w:t>
      </w:r>
    </w:p>
    <w:p w:rsidR="00E7169B" w:rsidRPr="00E7169B" w:rsidRDefault="00E7169B" w:rsidP="00E7169B">
      <w:pPr>
        <w:autoSpaceDE w:val="0"/>
        <w:autoSpaceDN w:val="0"/>
        <w:adjustRightInd w:val="0"/>
        <w:spacing w:after="0" w:line="240" w:lineRule="auto"/>
        <w:ind w:left="360"/>
        <w:jc w:val="both"/>
        <w:rPr>
          <w:rFonts w:ascii="Times New Roman" w:eastAsia="Times New Roman" w:hAnsi="Times New Roman" w:cs="Times New Roman"/>
          <w:sz w:val="24"/>
          <w:szCs w:val="24"/>
        </w:rPr>
      </w:pPr>
    </w:p>
    <w:p w:rsidR="001951F1"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Padome ir tiesīga piešķirt uzvaru vienam Konkursa dalībniekiem.</w:t>
      </w:r>
    </w:p>
    <w:p w:rsidR="001951F1" w:rsidRDefault="001951F1" w:rsidP="001951F1">
      <w:pPr>
        <w:pStyle w:val="ListParagraph"/>
        <w:spacing w:after="0"/>
        <w:rPr>
          <w:rFonts w:ascii="Times New Roman" w:eastAsia="Times New Roman" w:hAnsi="Times New Roman" w:cs="Times New Roman"/>
          <w:bCs/>
          <w:sz w:val="24"/>
          <w:szCs w:val="24"/>
        </w:rPr>
      </w:pPr>
    </w:p>
    <w:p w:rsidR="001951F1"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bCs/>
          <w:sz w:val="24"/>
          <w:szCs w:val="24"/>
        </w:rPr>
        <w:t xml:space="preserve">Padome ir tiesīga nepiešķirt uzvaru Konkursā </w:t>
      </w:r>
      <w:r w:rsidRPr="00E7169B">
        <w:rPr>
          <w:rFonts w:ascii="Times New Roman" w:eastAsia="Times New Roman" w:hAnsi="Times New Roman" w:cs="Times New Roman"/>
          <w:sz w:val="24"/>
          <w:szCs w:val="24"/>
        </w:rPr>
        <w:t>nevienam Konkursa dalībniekam.</w:t>
      </w:r>
    </w:p>
    <w:p w:rsidR="001951F1" w:rsidRDefault="001951F1" w:rsidP="001951F1">
      <w:pPr>
        <w:tabs>
          <w:tab w:val="num" w:pos="900"/>
        </w:tabs>
        <w:autoSpaceDE w:val="0"/>
        <w:autoSpaceDN w:val="0"/>
        <w:adjustRightInd w:val="0"/>
        <w:spacing w:after="0" w:line="240" w:lineRule="auto"/>
        <w:jc w:val="both"/>
        <w:rPr>
          <w:rFonts w:ascii="Times New Roman" w:eastAsia="Times New Roman" w:hAnsi="Times New Roman" w:cs="Times New Roman"/>
          <w:sz w:val="24"/>
          <w:szCs w:val="24"/>
        </w:rPr>
      </w:pPr>
    </w:p>
    <w:p w:rsidR="00E7169B" w:rsidRPr="00E7169B"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Konkursa rezultāti dalībniekiem tiek paziņoti rakstveidā.</w:t>
      </w:r>
    </w:p>
    <w:p w:rsidR="00E7169B" w:rsidRPr="00E7169B" w:rsidRDefault="00E7169B" w:rsidP="00E7169B">
      <w:pPr>
        <w:autoSpaceDE w:val="0"/>
        <w:autoSpaceDN w:val="0"/>
        <w:adjustRightInd w:val="0"/>
        <w:spacing w:after="0" w:line="240" w:lineRule="auto"/>
        <w:jc w:val="both"/>
        <w:rPr>
          <w:rFonts w:ascii="Times New Roman" w:eastAsia="Times New Roman" w:hAnsi="Times New Roman" w:cs="Times New Roman"/>
          <w:sz w:val="24"/>
          <w:szCs w:val="24"/>
        </w:rPr>
      </w:pPr>
    </w:p>
    <w:p w:rsidR="001951F1" w:rsidRPr="0066636A" w:rsidRDefault="00E7169B" w:rsidP="0066636A">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Pretendentam, kurš</w:t>
      </w:r>
      <w:r w:rsidR="0066636A">
        <w:rPr>
          <w:rFonts w:ascii="Times New Roman" w:eastAsia="Times New Roman" w:hAnsi="Times New Roman" w:cs="Times New Roman"/>
          <w:sz w:val="24"/>
          <w:szCs w:val="24"/>
        </w:rPr>
        <w:t xml:space="preserve"> uzvarējis</w:t>
      </w:r>
      <w:r w:rsidRPr="00E7169B">
        <w:rPr>
          <w:rFonts w:ascii="Times New Roman" w:eastAsia="Times New Roman" w:hAnsi="Times New Roman" w:cs="Times New Roman"/>
          <w:sz w:val="24"/>
          <w:szCs w:val="24"/>
        </w:rPr>
        <w:t xml:space="preserve"> Konkursā, pēc lēmuma pieņemšanas par uzvaru Konkursā tiek paziņots </w:t>
      </w:r>
      <w:r w:rsidR="0066636A">
        <w:rPr>
          <w:rFonts w:ascii="Times New Roman" w:eastAsia="Times New Roman" w:hAnsi="Times New Roman" w:cs="Times New Roman"/>
          <w:sz w:val="24"/>
          <w:szCs w:val="24"/>
        </w:rPr>
        <w:t>telefoniski</w:t>
      </w:r>
      <w:r w:rsidRPr="00E7169B">
        <w:rPr>
          <w:rFonts w:ascii="Times New Roman" w:eastAsia="Times New Roman" w:hAnsi="Times New Roman" w:cs="Times New Roman"/>
          <w:sz w:val="24"/>
          <w:szCs w:val="24"/>
        </w:rPr>
        <w:t>.</w:t>
      </w:r>
    </w:p>
    <w:p w:rsidR="001951F1" w:rsidRDefault="001951F1" w:rsidP="001951F1">
      <w:pPr>
        <w:tabs>
          <w:tab w:val="num" w:pos="900"/>
        </w:tabs>
        <w:autoSpaceDE w:val="0"/>
        <w:autoSpaceDN w:val="0"/>
        <w:adjustRightInd w:val="0"/>
        <w:spacing w:after="0" w:line="240" w:lineRule="auto"/>
        <w:jc w:val="both"/>
        <w:rPr>
          <w:rFonts w:ascii="Times New Roman" w:eastAsia="Times New Roman" w:hAnsi="Times New Roman" w:cs="Times New Roman"/>
          <w:sz w:val="24"/>
          <w:szCs w:val="24"/>
        </w:rPr>
      </w:pPr>
    </w:p>
    <w:p w:rsidR="00E7169B" w:rsidRPr="00E7169B"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Iesniegtais piedāvājuma sastāvs Konkursa dalībniekiem netiek izsniegts atpakaļ.</w:t>
      </w:r>
    </w:p>
    <w:p w:rsidR="00E7169B" w:rsidRPr="00E7169B" w:rsidRDefault="00E7169B" w:rsidP="00E7169B">
      <w:pPr>
        <w:tabs>
          <w:tab w:val="num" w:pos="900"/>
        </w:tabs>
        <w:autoSpaceDE w:val="0"/>
        <w:autoSpaceDN w:val="0"/>
        <w:adjustRightInd w:val="0"/>
        <w:spacing w:after="0" w:line="240" w:lineRule="auto"/>
        <w:ind w:hanging="360"/>
        <w:jc w:val="both"/>
        <w:rPr>
          <w:rFonts w:ascii="Times New Roman" w:eastAsia="Times New Roman" w:hAnsi="Times New Roman" w:cs="Times New Roman"/>
          <w:sz w:val="24"/>
          <w:szCs w:val="24"/>
        </w:rPr>
      </w:pPr>
    </w:p>
    <w:p w:rsidR="001951F1"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Ar konkursa uzvarētāju Padome noslēdz līgumu par raidījumu veidošanu latviešu/latgaliešu valodā </w:t>
      </w:r>
      <w:proofErr w:type="gramStart"/>
      <w:r w:rsidRPr="00E7169B">
        <w:rPr>
          <w:rFonts w:ascii="Times New Roman" w:eastAsia="Times New Roman" w:hAnsi="Times New Roman" w:cs="Times New Roman"/>
          <w:sz w:val="24"/>
          <w:szCs w:val="24"/>
        </w:rPr>
        <w:t>2018.gadā</w:t>
      </w:r>
      <w:proofErr w:type="gramEnd"/>
      <w:r w:rsidRPr="00E7169B">
        <w:rPr>
          <w:rFonts w:ascii="Times New Roman" w:eastAsia="Times New Roman" w:hAnsi="Times New Roman" w:cs="Times New Roman"/>
          <w:sz w:val="24"/>
          <w:szCs w:val="24"/>
        </w:rPr>
        <w:t>, to izplatīšanai Latgales reģionālajās un vietējās televīzijās un citās raidīšanās platformās atbilstoši šī nolikuma noteikumiem.</w:t>
      </w:r>
    </w:p>
    <w:p w:rsidR="001951F1" w:rsidRDefault="001951F1" w:rsidP="001951F1">
      <w:pPr>
        <w:tabs>
          <w:tab w:val="num" w:pos="900"/>
        </w:tabs>
        <w:autoSpaceDE w:val="0"/>
        <w:autoSpaceDN w:val="0"/>
        <w:adjustRightInd w:val="0"/>
        <w:spacing w:after="0" w:line="240" w:lineRule="auto"/>
        <w:jc w:val="both"/>
        <w:rPr>
          <w:rFonts w:ascii="Times New Roman" w:eastAsia="Times New Roman" w:hAnsi="Times New Roman" w:cs="Times New Roman"/>
          <w:sz w:val="24"/>
          <w:szCs w:val="24"/>
        </w:rPr>
      </w:pPr>
    </w:p>
    <w:p w:rsidR="00E7169B" w:rsidRPr="00E7169B" w:rsidRDefault="00E7169B" w:rsidP="001951F1">
      <w:pPr>
        <w:numPr>
          <w:ilvl w:val="1"/>
          <w:numId w:val="6"/>
        </w:numPr>
        <w:tabs>
          <w:tab w:val="clear" w:pos="720"/>
          <w:tab w:val="num" w:pos="851"/>
          <w:tab w:val="num"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rPr>
      </w:pPr>
      <w:r w:rsidRPr="00E7169B">
        <w:rPr>
          <w:rFonts w:ascii="Times New Roman" w:eastAsia="Times New Roman" w:hAnsi="Times New Roman" w:cs="Times New Roman"/>
          <w:bCs/>
          <w:sz w:val="24"/>
          <w:szCs w:val="24"/>
        </w:rPr>
        <w:t>Padomes lēmumu par Konkursa rezultātiem viena mēneša laikā var pārsūdzēt Administratīvajā rajona tiesā Rīgā, Baldones ielā 1A, likumā noteiktā kārtībā.</w:t>
      </w:r>
    </w:p>
    <w:p w:rsidR="00E7169B" w:rsidRPr="00E7169B" w:rsidRDefault="00E7169B" w:rsidP="00E7169B">
      <w:pPr>
        <w:spacing w:after="0" w:line="240" w:lineRule="auto"/>
        <w:jc w:val="right"/>
        <w:rPr>
          <w:rFonts w:ascii="Times New Roman" w:eastAsia="Times New Roman" w:hAnsi="Times New Roman" w:cs="Times New Roman"/>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center"/>
        <w:rPr>
          <w:rFonts w:ascii="Times New Roman" w:eastAsia="Times New Roman" w:hAnsi="Times New Roman" w:cs="Times New Roman"/>
          <w:b/>
          <w:sz w:val="24"/>
          <w:szCs w:val="24"/>
        </w:rPr>
      </w:pPr>
    </w:p>
    <w:p w:rsidR="00E7169B" w:rsidRPr="00E7169B" w:rsidRDefault="00E7169B" w:rsidP="00E7169B">
      <w:pPr>
        <w:spacing w:after="0" w:line="240" w:lineRule="auto"/>
        <w:jc w:val="right"/>
        <w:rPr>
          <w:rFonts w:ascii="Times New Roman" w:eastAsia="Times New Roman" w:hAnsi="Times New Roman" w:cs="Times New Roman"/>
          <w:sz w:val="24"/>
          <w:szCs w:val="24"/>
        </w:rPr>
      </w:pPr>
      <w:bookmarkStart w:id="0" w:name="_GoBack"/>
      <w:bookmarkEnd w:id="0"/>
      <w:r w:rsidRPr="00E7169B">
        <w:rPr>
          <w:rFonts w:ascii="Times New Roman" w:eastAsia="Times New Roman" w:hAnsi="Times New Roman" w:cs="Times New Roman"/>
          <w:sz w:val="24"/>
          <w:szCs w:val="24"/>
        </w:rPr>
        <w:lastRenderedPageBreak/>
        <w:t>Pielikums Nr.1</w:t>
      </w:r>
      <w:r w:rsidRPr="00E7169B">
        <w:rPr>
          <w:rFonts w:ascii="Times New Roman" w:eastAsia="Times New Roman" w:hAnsi="Times New Roman" w:cs="Times New Roman"/>
          <w:sz w:val="24"/>
          <w:szCs w:val="24"/>
        </w:rPr>
        <w:br/>
        <w:t xml:space="preserve">2018.gada </w:t>
      </w:r>
      <w:proofErr w:type="gramStart"/>
      <w:r w:rsidRPr="00E7169B">
        <w:rPr>
          <w:rFonts w:ascii="Times New Roman" w:eastAsia="Times New Roman" w:hAnsi="Times New Roman" w:cs="Times New Roman"/>
          <w:sz w:val="24"/>
          <w:szCs w:val="24"/>
        </w:rPr>
        <w:t>28.jūnija</w:t>
      </w:r>
      <w:proofErr w:type="gramEnd"/>
      <w:r w:rsidRPr="00E7169B">
        <w:rPr>
          <w:rFonts w:ascii="Times New Roman" w:eastAsia="Times New Roman" w:hAnsi="Times New Roman" w:cs="Times New Roman"/>
          <w:sz w:val="24"/>
          <w:szCs w:val="24"/>
        </w:rPr>
        <w:t xml:space="preserve"> </w:t>
      </w:r>
    </w:p>
    <w:p w:rsidR="00E7169B" w:rsidRPr="00E7169B" w:rsidRDefault="00E7169B" w:rsidP="00E7169B">
      <w:pPr>
        <w:spacing w:after="0" w:line="240" w:lineRule="auto"/>
        <w:jc w:val="right"/>
        <w:rPr>
          <w:rFonts w:ascii="Times New Roman" w:eastAsia="Times New Roman" w:hAnsi="Times New Roman" w:cs="Times New Roman"/>
          <w:b/>
          <w:sz w:val="24"/>
          <w:szCs w:val="24"/>
        </w:rPr>
      </w:pPr>
      <w:r w:rsidRPr="00E7169B">
        <w:rPr>
          <w:rFonts w:ascii="Times New Roman" w:eastAsia="Times New Roman" w:hAnsi="Times New Roman" w:cs="Times New Roman"/>
          <w:sz w:val="24"/>
          <w:szCs w:val="24"/>
        </w:rPr>
        <w:t xml:space="preserve">Konkursa </w:t>
      </w:r>
      <w:r w:rsidRPr="00E7169B">
        <w:rPr>
          <w:rFonts w:ascii="Times New Roman" w:eastAsia="Times New Roman" w:hAnsi="Times New Roman" w:cs="Times New Roman"/>
          <w:b/>
          <w:sz w:val="24"/>
          <w:szCs w:val="24"/>
        </w:rPr>
        <w:t xml:space="preserve">„Par raidījumu veidošanu latviešu valodā </w:t>
      </w:r>
      <w:proofErr w:type="gramStart"/>
      <w:r w:rsidRPr="00E7169B">
        <w:rPr>
          <w:rFonts w:ascii="Times New Roman" w:eastAsia="Times New Roman" w:hAnsi="Times New Roman" w:cs="Times New Roman"/>
          <w:b/>
          <w:sz w:val="24"/>
          <w:szCs w:val="24"/>
        </w:rPr>
        <w:t>2018.gadā</w:t>
      </w:r>
      <w:proofErr w:type="gramEnd"/>
      <w:r w:rsidRPr="00E7169B">
        <w:rPr>
          <w:rFonts w:ascii="Times New Roman" w:eastAsia="Times New Roman" w:hAnsi="Times New Roman" w:cs="Times New Roman"/>
          <w:b/>
          <w:sz w:val="24"/>
          <w:szCs w:val="24"/>
        </w:rPr>
        <w:t xml:space="preserve"> </w:t>
      </w:r>
    </w:p>
    <w:p w:rsidR="00E7169B" w:rsidRPr="00E7169B" w:rsidRDefault="00E7169B" w:rsidP="00E7169B">
      <w:pPr>
        <w:spacing w:after="0" w:line="240" w:lineRule="auto"/>
        <w:jc w:val="right"/>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 xml:space="preserve">Latgales reģionālajos un vietējos elektroniskajos plašsaziņas līdzekļos, </w:t>
      </w:r>
    </w:p>
    <w:p w:rsidR="00E7169B" w:rsidRPr="00E7169B" w:rsidRDefault="00E7169B" w:rsidP="00E7169B">
      <w:pPr>
        <w:spacing w:after="0" w:line="240" w:lineRule="auto"/>
        <w:jc w:val="right"/>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kas raida televīzijas programmas”</w:t>
      </w:r>
      <w:r w:rsidRPr="00E7169B">
        <w:rPr>
          <w:rFonts w:ascii="Times New Roman" w:eastAsia="Times New Roman" w:hAnsi="Times New Roman" w:cs="Times New Roman"/>
          <w:sz w:val="24"/>
          <w:szCs w:val="24"/>
        </w:rPr>
        <w:t xml:space="preserve"> nolikumam </w:t>
      </w:r>
    </w:p>
    <w:p w:rsidR="00E7169B" w:rsidRPr="00E7169B" w:rsidRDefault="00E7169B" w:rsidP="00E7169B">
      <w:pPr>
        <w:spacing w:before="60" w:after="60" w:line="240" w:lineRule="auto"/>
        <w:ind w:left="720"/>
        <w:jc w:val="right"/>
        <w:rPr>
          <w:rFonts w:ascii="Times New Roman" w:eastAsia="Times New Roman" w:hAnsi="Times New Roman" w:cs="Times New Roman"/>
          <w:sz w:val="24"/>
          <w:szCs w:val="24"/>
        </w:rPr>
      </w:pPr>
    </w:p>
    <w:p w:rsidR="00E7169B" w:rsidRPr="00E7169B" w:rsidRDefault="00E7169B" w:rsidP="00E7169B">
      <w:pPr>
        <w:spacing w:before="60" w:after="60" w:line="240" w:lineRule="auto"/>
        <w:jc w:val="right"/>
        <w:rPr>
          <w:rFonts w:ascii="Times New Roman" w:eastAsia="Times New Roman" w:hAnsi="Times New Roman" w:cs="Times New Roman"/>
          <w:sz w:val="24"/>
          <w:szCs w:val="24"/>
        </w:rPr>
      </w:pPr>
    </w:p>
    <w:p w:rsidR="00E7169B" w:rsidRPr="00E7169B" w:rsidRDefault="00E7169B" w:rsidP="00E7169B">
      <w:pPr>
        <w:spacing w:before="60" w:after="60" w:line="240" w:lineRule="auto"/>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Nacionālajai elektronisko plašsaziņas līdzekļu padomei</w:t>
      </w:r>
    </w:p>
    <w:p w:rsidR="00E7169B" w:rsidRPr="00E7169B" w:rsidRDefault="00E7169B" w:rsidP="00E7169B">
      <w:pPr>
        <w:spacing w:before="240" w:after="60" w:line="240" w:lineRule="auto"/>
        <w:jc w:val="center"/>
        <w:outlineLvl w:val="7"/>
        <w:rPr>
          <w:rFonts w:ascii="Times New Roman" w:eastAsia="Times New Roman" w:hAnsi="Times New Roman" w:cs="Times New Roman"/>
          <w:b/>
          <w:iCs/>
          <w:caps/>
          <w:sz w:val="24"/>
          <w:szCs w:val="24"/>
          <w:lang w:eastAsia="lv-LV"/>
        </w:rPr>
      </w:pPr>
      <w:r w:rsidRPr="00E7169B">
        <w:rPr>
          <w:rFonts w:ascii="Times New Roman" w:eastAsia="Times New Roman" w:hAnsi="Times New Roman" w:cs="Times New Roman"/>
          <w:b/>
          <w:iCs/>
          <w:caps/>
          <w:sz w:val="24"/>
          <w:szCs w:val="24"/>
          <w:lang w:eastAsia="lv-LV"/>
        </w:rPr>
        <w:t>IESNIEGUMS DALĪBAI KONKURSĀ</w:t>
      </w:r>
    </w:p>
    <w:p w:rsidR="00E7169B" w:rsidRPr="00E7169B" w:rsidRDefault="00E7169B" w:rsidP="00E7169B">
      <w:pPr>
        <w:spacing w:after="0" w:line="240" w:lineRule="auto"/>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 xml:space="preserve">„Par raidījumu veidošanu latviešu valodā </w:t>
      </w:r>
      <w:proofErr w:type="gramStart"/>
      <w:r w:rsidRPr="00E7169B">
        <w:rPr>
          <w:rFonts w:ascii="Times New Roman" w:eastAsia="Times New Roman" w:hAnsi="Times New Roman" w:cs="Times New Roman"/>
          <w:b/>
          <w:sz w:val="24"/>
          <w:szCs w:val="24"/>
        </w:rPr>
        <w:t>2018.gadā</w:t>
      </w:r>
      <w:proofErr w:type="gramEnd"/>
      <w:r w:rsidRPr="00E7169B">
        <w:rPr>
          <w:rFonts w:ascii="Times New Roman" w:eastAsia="Times New Roman" w:hAnsi="Times New Roman" w:cs="Times New Roman"/>
          <w:b/>
          <w:sz w:val="24"/>
          <w:szCs w:val="24"/>
        </w:rPr>
        <w:t xml:space="preserve"> Latgales reģionālajos un</w:t>
      </w:r>
    </w:p>
    <w:p w:rsidR="00E7169B" w:rsidRPr="00E7169B" w:rsidRDefault="00E7169B" w:rsidP="00E7169B">
      <w:pPr>
        <w:spacing w:after="0" w:line="240" w:lineRule="auto"/>
        <w:jc w:val="center"/>
        <w:rPr>
          <w:rFonts w:ascii="Times New Roman" w:eastAsia="Times New Roman" w:hAnsi="Times New Roman" w:cs="Times New Roman"/>
          <w:sz w:val="24"/>
          <w:szCs w:val="24"/>
        </w:rPr>
      </w:pPr>
      <w:r w:rsidRPr="00E7169B">
        <w:rPr>
          <w:rFonts w:ascii="Times New Roman" w:eastAsia="Times New Roman" w:hAnsi="Times New Roman" w:cs="Times New Roman"/>
          <w:b/>
          <w:sz w:val="24"/>
          <w:szCs w:val="24"/>
        </w:rPr>
        <w:t xml:space="preserve"> vietējos elektroniskajos plašsaziņas līdzekļos, kas raida televīzijas programmas”</w:t>
      </w:r>
    </w:p>
    <w:p w:rsidR="00E7169B" w:rsidRPr="00E7169B" w:rsidRDefault="00E7169B" w:rsidP="00E7169B">
      <w:pPr>
        <w:spacing w:before="60" w:after="60" w:line="240" w:lineRule="auto"/>
        <w:jc w:val="both"/>
        <w:rPr>
          <w:rFonts w:ascii="Times New Roman" w:eastAsia="Times New Roman" w:hAnsi="Times New Roman" w:cs="Times New Roman"/>
          <w:sz w:val="24"/>
          <w:szCs w:val="24"/>
        </w:rPr>
      </w:pPr>
    </w:p>
    <w:p w:rsidR="00E7169B" w:rsidRPr="00E7169B" w:rsidRDefault="00E7169B" w:rsidP="00E7169B">
      <w:pPr>
        <w:spacing w:before="60" w:after="60" w:line="240" w:lineRule="auto"/>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Saskaņā ar konkursa nolikumu, es, apakšā parakstījies, apliecinu, ka:</w:t>
      </w:r>
    </w:p>
    <w:p w:rsidR="00E7169B" w:rsidRPr="00E7169B" w:rsidRDefault="00E7169B" w:rsidP="00E7169B">
      <w:pPr>
        <w:numPr>
          <w:ilvl w:val="0"/>
          <w:numId w:val="9"/>
        </w:numPr>
        <w:spacing w:after="0" w:line="240" w:lineRule="auto"/>
        <w:jc w:val="both"/>
        <w:rPr>
          <w:rFonts w:ascii="Times New Roman" w:eastAsia="Times New Roman" w:hAnsi="Times New Roman" w:cs="Times New Roman"/>
          <w:sz w:val="24"/>
          <w:szCs w:val="24"/>
        </w:rPr>
      </w:pPr>
      <w:r w:rsidRPr="00E7169B">
        <w:rPr>
          <w:rFonts w:ascii="Times New Roman" w:eastAsia="Times New Roman" w:hAnsi="Times New Roman" w:cs="Times New Roman"/>
          <w:i/>
          <w:sz w:val="24"/>
          <w:szCs w:val="24"/>
        </w:rPr>
        <w:t>&lt;pretendenta nosaukums&gt;</w:t>
      </w:r>
      <w:r w:rsidRPr="00E7169B">
        <w:rPr>
          <w:rFonts w:ascii="Times New Roman" w:eastAsia="Times New Roman" w:hAnsi="Times New Roman" w:cs="Times New Roman"/>
          <w:sz w:val="24"/>
          <w:szCs w:val="24"/>
        </w:rPr>
        <w:t xml:space="preserve"> (turpmāk – pretendents) piekrīt konkursa nolikuma noteikumiem un garantē nolikuma prasību izpildi. Konkursa nolikums ir skaidrs un saprotams;</w:t>
      </w:r>
    </w:p>
    <w:p w:rsidR="00E7169B" w:rsidRPr="00E7169B" w:rsidRDefault="00E7169B" w:rsidP="00E7169B">
      <w:pPr>
        <w:numPr>
          <w:ilvl w:val="0"/>
          <w:numId w:val="9"/>
        </w:numPr>
        <w:spacing w:after="0" w:line="240" w:lineRule="auto"/>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visas piedāvājumā sniegtās ziņas par pretendentu un piedāvāto pakalpojumu ir patiesas;</w:t>
      </w:r>
    </w:p>
    <w:p w:rsidR="00E7169B" w:rsidRPr="00E7169B" w:rsidRDefault="00E7169B" w:rsidP="00E7169B">
      <w:pPr>
        <w:numPr>
          <w:ilvl w:val="0"/>
          <w:numId w:val="9"/>
        </w:numPr>
        <w:spacing w:after="0" w:line="240" w:lineRule="auto"/>
        <w:jc w:val="both"/>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iesniegumam pievienotie dokumenti veido šo piedāvājumu.</w:t>
      </w:r>
    </w:p>
    <w:p w:rsidR="00E7169B" w:rsidRPr="00E7169B" w:rsidRDefault="00E7169B" w:rsidP="00E7169B">
      <w:pPr>
        <w:spacing w:before="60" w:after="6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
        <w:gridCol w:w="709"/>
        <w:gridCol w:w="1843"/>
        <w:gridCol w:w="141"/>
        <w:gridCol w:w="1276"/>
        <w:gridCol w:w="3119"/>
      </w:tblGrid>
      <w:tr w:rsidR="00E7169B" w:rsidRPr="00E7169B" w:rsidTr="00DD5120">
        <w:tc>
          <w:tcPr>
            <w:tcW w:w="2660" w:type="dxa"/>
            <w:gridSpan w:val="3"/>
            <w:tcBorders>
              <w:top w:val="nil"/>
              <w:left w:val="nil"/>
              <w:bottom w:val="nil"/>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Pretendenta nosaukums/vārds, uzvārds:</w:t>
            </w:r>
          </w:p>
        </w:tc>
        <w:tc>
          <w:tcPr>
            <w:tcW w:w="6379" w:type="dxa"/>
            <w:gridSpan w:val="4"/>
            <w:tcBorders>
              <w:top w:val="nil"/>
              <w:left w:val="nil"/>
              <w:bottom w:val="single" w:sz="4" w:space="0" w:color="auto"/>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r>
      <w:tr w:rsidR="00E7169B" w:rsidRPr="00E7169B" w:rsidTr="00DD5120">
        <w:tc>
          <w:tcPr>
            <w:tcW w:w="2660" w:type="dxa"/>
            <w:gridSpan w:val="3"/>
            <w:tcBorders>
              <w:top w:val="nil"/>
              <w:left w:val="nil"/>
              <w:bottom w:val="nil"/>
              <w:right w:val="nil"/>
            </w:tcBorders>
          </w:tcPr>
          <w:p w:rsidR="00E7169B" w:rsidRPr="00E7169B" w:rsidRDefault="00E7169B" w:rsidP="00E7169B">
            <w:pPr>
              <w:spacing w:before="60" w:after="60" w:line="240" w:lineRule="auto"/>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Juridiskā adrese/deklarētā dzīves vietas adrese:</w:t>
            </w:r>
          </w:p>
        </w:tc>
        <w:tc>
          <w:tcPr>
            <w:tcW w:w="6379" w:type="dxa"/>
            <w:gridSpan w:val="4"/>
            <w:tcBorders>
              <w:top w:val="single" w:sz="4" w:space="0" w:color="auto"/>
              <w:left w:val="nil"/>
              <w:bottom w:val="single" w:sz="4" w:space="0" w:color="auto"/>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r>
      <w:tr w:rsidR="00E7169B" w:rsidRPr="00E7169B" w:rsidTr="00DD5120">
        <w:tc>
          <w:tcPr>
            <w:tcW w:w="2660" w:type="dxa"/>
            <w:gridSpan w:val="3"/>
            <w:tcBorders>
              <w:top w:val="nil"/>
              <w:left w:val="nil"/>
              <w:bottom w:val="nil"/>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Bankas rekvizīti:</w:t>
            </w:r>
          </w:p>
        </w:tc>
        <w:tc>
          <w:tcPr>
            <w:tcW w:w="6379" w:type="dxa"/>
            <w:gridSpan w:val="4"/>
            <w:tcBorders>
              <w:top w:val="single" w:sz="4" w:space="0" w:color="auto"/>
              <w:left w:val="nil"/>
              <w:bottom w:val="single" w:sz="4" w:space="0" w:color="auto"/>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r>
      <w:tr w:rsidR="00E7169B" w:rsidRPr="00E7169B" w:rsidTr="00DD5120">
        <w:tc>
          <w:tcPr>
            <w:tcW w:w="2660" w:type="dxa"/>
            <w:gridSpan w:val="3"/>
            <w:tcBorders>
              <w:top w:val="nil"/>
              <w:left w:val="nil"/>
              <w:bottom w:val="nil"/>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c>
          <w:tcPr>
            <w:tcW w:w="6379" w:type="dxa"/>
            <w:gridSpan w:val="4"/>
            <w:tcBorders>
              <w:top w:val="single" w:sz="4" w:space="0" w:color="auto"/>
              <w:left w:val="nil"/>
              <w:bottom w:val="single" w:sz="4" w:space="0" w:color="auto"/>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r>
      <w:tr w:rsidR="00E7169B" w:rsidRPr="00E7169B" w:rsidTr="00DD5120">
        <w:tc>
          <w:tcPr>
            <w:tcW w:w="2660" w:type="dxa"/>
            <w:gridSpan w:val="3"/>
            <w:tcBorders>
              <w:top w:val="nil"/>
              <w:left w:val="nil"/>
              <w:bottom w:val="nil"/>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Kontaktpersona:</w:t>
            </w:r>
          </w:p>
        </w:tc>
        <w:tc>
          <w:tcPr>
            <w:tcW w:w="6379" w:type="dxa"/>
            <w:gridSpan w:val="4"/>
            <w:tcBorders>
              <w:top w:val="single" w:sz="4" w:space="0" w:color="auto"/>
              <w:left w:val="nil"/>
              <w:bottom w:val="single" w:sz="4" w:space="0" w:color="auto"/>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r>
      <w:tr w:rsidR="00E7169B" w:rsidRPr="00E7169B" w:rsidTr="00DD5120">
        <w:tc>
          <w:tcPr>
            <w:tcW w:w="2660" w:type="dxa"/>
            <w:gridSpan w:val="3"/>
            <w:tcBorders>
              <w:top w:val="nil"/>
              <w:left w:val="nil"/>
              <w:bottom w:val="nil"/>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tc>
        <w:tc>
          <w:tcPr>
            <w:tcW w:w="6379" w:type="dxa"/>
            <w:gridSpan w:val="4"/>
            <w:tcBorders>
              <w:top w:val="single" w:sz="4" w:space="0" w:color="auto"/>
              <w:left w:val="nil"/>
              <w:bottom w:val="nil"/>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(Vārds, uzvārds, amats)</w:t>
            </w:r>
          </w:p>
        </w:tc>
      </w:tr>
      <w:tr w:rsidR="00E7169B" w:rsidRPr="00E7169B" w:rsidTr="00DD5120">
        <w:tc>
          <w:tcPr>
            <w:tcW w:w="1951" w:type="dxa"/>
            <w:gridSpan w:val="2"/>
            <w:tcBorders>
              <w:top w:val="nil"/>
              <w:left w:val="nil"/>
              <w:bottom w:val="nil"/>
              <w:right w:val="nil"/>
            </w:tcBorders>
          </w:tcPr>
          <w:p w:rsidR="00E7169B" w:rsidRPr="00E7169B" w:rsidRDefault="00E7169B" w:rsidP="00E7169B">
            <w:pPr>
              <w:spacing w:before="60" w:after="60" w:line="240" w:lineRule="auto"/>
              <w:ind w:firstLine="34"/>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Telefons:</w:t>
            </w:r>
          </w:p>
        </w:tc>
        <w:tc>
          <w:tcPr>
            <w:tcW w:w="2552" w:type="dxa"/>
            <w:gridSpan w:val="2"/>
            <w:tcBorders>
              <w:top w:val="nil"/>
              <w:left w:val="nil"/>
              <w:bottom w:val="single" w:sz="4" w:space="0" w:color="auto"/>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p>
        </w:tc>
        <w:tc>
          <w:tcPr>
            <w:tcW w:w="1417" w:type="dxa"/>
            <w:gridSpan w:val="2"/>
            <w:tcBorders>
              <w:top w:val="nil"/>
              <w:left w:val="nil"/>
              <w:bottom w:val="nil"/>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Fakss:</w:t>
            </w:r>
          </w:p>
        </w:tc>
        <w:tc>
          <w:tcPr>
            <w:tcW w:w="3119" w:type="dxa"/>
            <w:tcBorders>
              <w:top w:val="nil"/>
              <w:left w:val="nil"/>
              <w:bottom w:val="single" w:sz="4" w:space="0" w:color="auto"/>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p>
        </w:tc>
      </w:tr>
      <w:tr w:rsidR="00E7169B" w:rsidRPr="00E7169B" w:rsidTr="00DD5120">
        <w:tc>
          <w:tcPr>
            <w:tcW w:w="1951" w:type="dxa"/>
            <w:gridSpan w:val="2"/>
            <w:tcBorders>
              <w:top w:val="nil"/>
              <w:left w:val="nil"/>
              <w:bottom w:val="nil"/>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p>
          <w:p w:rsidR="00E7169B" w:rsidRPr="00E7169B" w:rsidRDefault="00E7169B" w:rsidP="00E7169B">
            <w:pPr>
              <w:spacing w:before="60" w:after="60" w:line="240" w:lineRule="auto"/>
              <w:ind w:firstLine="34"/>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e-pasta adrese:</w:t>
            </w:r>
          </w:p>
        </w:tc>
        <w:tc>
          <w:tcPr>
            <w:tcW w:w="7088" w:type="dxa"/>
            <w:gridSpan w:val="5"/>
            <w:tcBorders>
              <w:top w:val="nil"/>
              <w:left w:val="nil"/>
              <w:bottom w:val="nil"/>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p>
          <w:p w:rsidR="00E7169B" w:rsidRPr="00E7169B" w:rsidRDefault="00E7169B" w:rsidP="00E7169B">
            <w:pPr>
              <w:spacing w:after="0" w:line="240" w:lineRule="auto"/>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________________________</w:t>
            </w:r>
          </w:p>
        </w:tc>
      </w:tr>
      <w:tr w:rsidR="00E7169B" w:rsidRPr="00E7169B" w:rsidTr="00DD5120">
        <w:trPr>
          <w:gridAfter w:val="2"/>
          <w:wAfter w:w="4395" w:type="dxa"/>
        </w:trPr>
        <w:tc>
          <w:tcPr>
            <w:tcW w:w="1526" w:type="dxa"/>
            <w:tcBorders>
              <w:top w:val="nil"/>
              <w:left w:val="nil"/>
              <w:bottom w:val="nil"/>
              <w:right w:val="nil"/>
            </w:tcBorders>
          </w:tcPr>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p>
          <w:p w:rsidR="00E7169B" w:rsidRPr="00E7169B" w:rsidRDefault="00E7169B" w:rsidP="00E7169B">
            <w:pPr>
              <w:spacing w:before="60" w:after="60" w:line="240" w:lineRule="auto"/>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Datums:</w:t>
            </w:r>
          </w:p>
        </w:tc>
        <w:tc>
          <w:tcPr>
            <w:tcW w:w="3118" w:type="dxa"/>
            <w:gridSpan w:val="4"/>
            <w:tcBorders>
              <w:top w:val="nil"/>
              <w:left w:val="nil"/>
              <w:bottom w:val="single" w:sz="4" w:space="0" w:color="auto"/>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p>
        </w:tc>
      </w:tr>
      <w:tr w:rsidR="00E7169B" w:rsidRPr="00E7169B" w:rsidTr="00DD5120">
        <w:tc>
          <w:tcPr>
            <w:tcW w:w="4644" w:type="dxa"/>
            <w:gridSpan w:val="5"/>
            <w:tcBorders>
              <w:top w:val="nil"/>
              <w:left w:val="nil"/>
              <w:bottom w:val="nil"/>
              <w:right w:val="nil"/>
            </w:tcBorders>
          </w:tcPr>
          <w:p w:rsidR="00E7169B" w:rsidRPr="00E7169B" w:rsidRDefault="00E7169B" w:rsidP="00E7169B">
            <w:pPr>
              <w:spacing w:before="60" w:after="60" w:line="240" w:lineRule="auto"/>
              <w:rPr>
                <w:rFonts w:ascii="Times New Roman" w:eastAsia="Times New Roman" w:hAnsi="Times New Roman" w:cs="Times New Roman"/>
                <w:sz w:val="24"/>
                <w:szCs w:val="24"/>
                <w:lang w:bidi="ar-SA"/>
              </w:rPr>
            </w:pPr>
          </w:p>
          <w:p w:rsidR="00E7169B" w:rsidRPr="00E7169B" w:rsidRDefault="00E7169B" w:rsidP="00E7169B">
            <w:pPr>
              <w:spacing w:before="60" w:after="60" w:line="240" w:lineRule="auto"/>
              <w:rPr>
                <w:rFonts w:ascii="Times New Roman" w:eastAsia="Times New Roman" w:hAnsi="Times New Roman" w:cs="Times New Roman"/>
                <w:sz w:val="24"/>
                <w:szCs w:val="24"/>
                <w:lang w:bidi="ar-SA"/>
              </w:rPr>
            </w:pPr>
          </w:p>
          <w:p w:rsidR="00E7169B" w:rsidRPr="00E7169B" w:rsidRDefault="00E7169B" w:rsidP="00E7169B">
            <w:pPr>
              <w:spacing w:before="60" w:after="60" w:line="240" w:lineRule="auto"/>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Pretendenta/pretendenta vadītāja vai tā pilnvarotās personas paraksts, paraksta atšifrējums.</w:t>
            </w:r>
          </w:p>
        </w:tc>
        <w:tc>
          <w:tcPr>
            <w:tcW w:w="4395" w:type="dxa"/>
            <w:gridSpan w:val="2"/>
            <w:tcBorders>
              <w:top w:val="nil"/>
              <w:left w:val="nil"/>
              <w:bottom w:val="single" w:sz="4" w:space="0" w:color="auto"/>
              <w:right w:val="nil"/>
            </w:tcBorders>
          </w:tcPr>
          <w:p w:rsidR="00E7169B" w:rsidRPr="00E7169B" w:rsidRDefault="00E7169B" w:rsidP="00E7169B">
            <w:pPr>
              <w:spacing w:before="60" w:after="60" w:line="240" w:lineRule="auto"/>
              <w:ind w:firstLine="34"/>
              <w:jc w:val="center"/>
              <w:rPr>
                <w:rFonts w:ascii="Times New Roman" w:eastAsia="Times New Roman" w:hAnsi="Times New Roman" w:cs="Times New Roman"/>
                <w:sz w:val="24"/>
                <w:szCs w:val="24"/>
                <w:lang w:bidi="ar-SA"/>
              </w:rPr>
            </w:pPr>
          </w:p>
        </w:tc>
      </w:tr>
    </w:tbl>
    <w:p w:rsidR="00E7169B" w:rsidRPr="00E7169B" w:rsidRDefault="00E7169B" w:rsidP="00E7169B">
      <w:pPr>
        <w:spacing w:after="0" w:line="240" w:lineRule="auto"/>
        <w:ind w:right="138"/>
        <w:jc w:val="right"/>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br w:type="page"/>
      </w:r>
      <w:r w:rsidRPr="00E7169B">
        <w:rPr>
          <w:rFonts w:ascii="Times New Roman" w:eastAsia="Times New Roman" w:hAnsi="Times New Roman" w:cs="Times New Roman"/>
          <w:sz w:val="24"/>
          <w:szCs w:val="24"/>
        </w:rPr>
        <w:lastRenderedPageBreak/>
        <w:t xml:space="preserve">    Pielikums Nr.2</w:t>
      </w:r>
    </w:p>
    <w:p w:rsidR="00E7169B" w:rsidRPr="00E7169B" w:rsidRDefault="00E7169B" w:rsidP="00E7169B">
      <w:pPr>
        <w:spacing w:after="0" w:line="240" w:lineRule="auto"/>
        <w:ind w:right="138"/>
        <w:jc w:val="right"/>
        <w:rPr>
          <w:rFonts w:ascii="Times New Roman" w:eastAsia="Times New Roman" w:hAnsi="Times New Roman" w:cs="Times New Roman"/>
          <w:sz w:val="24"/>
          <w:szCs w:val="24"/>
        </w:rPr>
      </w:pPr>
      <w:proofErr w:type="gramStart"/>
      <w:r w:rsidRPr="00E7169B">
        <w:rPr>
          <w:rFonts w:ascii="Times New Roman" w:eastAsia="Times New Roman" w:hAnsi="Times New Roman" w:cs="Times New Roman"/>
          <w:sz w:val="24"/>
          <w:szCs w:val="24"/>
        </w:rPr>
        <w:t>2018.gada</w:t>
      </w:r>
      <w:proofErr w:type="gramEnd"/>
      <w:r w:rsidRPr="00E7169B">
        <w:rPr>
          <w:rFonts w:ascii="Times New Roman" w:eastAsia="Times New Roman" w:hAnsi="Times New Roman" w:cs="Times New Roman"/>
          <w:sz w:val="24"/>
          <w:szCs w:val="24"/>
        </w:rPr>
        <w:t xml:space="preserve"> 28.jūnija</w:t>
      </w:r>
    </w:p>
    <w:p w:rsidR="00E7169B" w:rsidRPr="00E7169B" w:rsidRDefault="00E7169B" w:rsidP="00E7169B">
      <w:pPr>
        <w:spacing w:after="0" w:line="240" w:lineRule="auto"/>
        <w:ind w:right="138"/>
        <w:jc w:val="right"/>
        <w:rPr>
          <w:rFonts w:ascii="Times New Roman" w:eastAsia="Times New Roman" w:hAnsi="Times New Roman" w:cs="Times New Roman"/>
          <w:b/>
          <w:sz w:val="24"/>
          <w:szCs w:val="24"/>
        </w:rPr>
      </w:pPr>
      <w:r w:rsidRPr="00E7169B">
        <w:rPr>
          <w:rFonts w:ascii="Times New Roman" w:eastAsia="Times New Roman" w:hAnsi="Times New Roman" w:cs="Times New Roman"/>
          <w:sz w:val="24"/>
          <w:szCs w:val="24"/>
        </w:rPr>
        <w:t xml:space="preserve">Konkursa </w:t>
      </w:r>
      <w:r w:rsidRPr="00E7169B">
        <w:rPr>
          <w:rFonts w:ascii="Times New Roman" w:eastAsia="Times New Roman" w:hAnsi="Times New Roman" w:cs="Times New Roman"/>
          <w:b/>
          <w:sz w:val="24"/>
          <w:szCs w:val="24"/>
        </w:rPr>
        <w:t xml:space="preserve">„Par raidījumu veidošanu latviešu valodā </w:t>
      </w:r>
      <w:proofErr w:type="gramStart"/>
      <w:r w:rsidRPr="00E7169B">
        <w:rPr>
          <w:rFonts w:ascii="Times New Roman" w:eastAsia="Times New Roman" w:hAnsi="Times New Roman" w:cs="Times New Roman"/>
          <w:b/>
          <w:sz w:val="24"/>
          <w:szCs w:val="24"/>
        </w:rPr>
        <w:t>2018.gadā</w:t>
      </w:r>
      <w:proofErr w:type="gramEnd"/>
    </w:p>
    <w:p w:rsidR="00E7169B" w:rsidRPr="00E7169B" w:rsidRDefault="00E7169B" w:rsidP="00E7169B">
      <w:pPr>
        <w:spacing w:after="0" w:line="240" w:lineRule="auto"/>
        <w:ind w:right="138"/>
        <w:jc w:val="right"/>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 xml:space="preserve">Latgales reģionālajos un vietējos elektroniskajos plašsaziņas līdzekļos, </w:t>
      </w:r>
    </w:p>
    <w:p w:rsidR="00E7169B" w:rsidRPr="00E7169B" w:rsidRDefault="00E7169B" w:rsidP="00E7169B">
      <w:pPr>
        <w:spacing w:after="0" w:line="240" w:lineRule="auto"/>
        <w:ind w:right="138"/>
        <w:jc w:val="right"/>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kas raida televīzijas programmas”</w:t>
      </w:r>
      <w:r w:rsidRPr="00E7169B">
        <w:rPr>
          <w:rFonts w:ascii="Times New Roman" w:eastAsia="Times New Roman" w:hAnsi="Times New Roman" w:cs="Times New Roman"/>
          <w:sz w:val="24"/>
          <w:szCs w:val="24"/>
        </w:rPr>
        <w:t xml:space="preserve"> nolikumam </w:t>
      </w:r>
    </w:p>
    <w:p w:rsidR="00E7169B" w:rsidRPr="00E7169B" w:rsidRDefault="00E7169B" w:rsidP="00E7169B">
      <w:pPr>
        <w:spacing w:after="0" w:line="240" w:lineRule="auto"/>
        <w:ind w:right="138"/>
        <w:jc w:val="right"/>
        <w:rPr>
          <w:rFonts w:ascii="Times New Roman" w:eastAsia="Times New Roman" w:hAnsi="Times New Roman" w:cs="Times New Roman"/>
          <w:sz w:val="24"/>
          <w:szCs w:val="24"/>
        </w:rPr>
      </w:pPr>
      <w:r w:rsidRPr="00E7169B">
        <w:rPr>
          <w:rFonts w:ascii="Times New Roman" w:eastAsia="Times New Roman" w:hAnsi="Times New Roman" w:cs="Times New Roman"/>
          <w:sz w:val="24"/>
          <w:szCs w:val="24"/>
        </w:rPr>
        <w:t xml:space="preserve">   </w:t>
      </w:r>
    </w:p>
    <w:p w:rsidR="00E7169B" w:rsidRPr="00E7169B" w:rsidRDefault="00E7169B" w:rsidP="00E7169B">
      <w:pPr>
        <w:spacing w:after="0" w:line="240" w:lineRule="auto"/>
        <w:ind w:right="-429"/>
        <w:jc w:val="right"/>
        <w:rPr>
          <w:rFonts w:ascii="Times New Roman" w:eastAsia="Times New Roman" w:hAnsi="Times New Roman" w:cs="Times New Roman"/>
          <w:sz w:val="24"/>
          <w:szCs w:val="24"/>
        </w:rPr>
      </w:pPr>
    </w:p>
    <w:p w:rsidR="00E7169B" w:rsidRPr="00E7169B" w:rsidRDefault="00E7169B" w:rsidP="00E7169B">
      <w:pPr>
        <w:spacing w:after="0" w:line="240" w:lineRule="auto"/>
        <w:ind w:right="-429"/>
        <w:jc w:val="center"/>
        <w:rPr>
          <w:rFonts w:ascii="Times New Roman" w:eastAsia="Times New Roman" w:hAnsi="Times New Roman" w:cs="Times New Roman"/>
          <w:b/>
          <w:sz w:val="24"/>
          <w:szCs w:val="24"/>
        </w:rPr>
      </w:pPr>
      <w:r w:rsidRPr="00E7169B">
        <w:rPr>
          <w:rFonts w:ascii="Times New Roman" w:eastAsia="Times New Roman" w:hAnsi="Times New Roman" w:cs="Times New Roman"/>
          <w:b/>
          <w:sz w:val="24"/>
          <w:szCs w:val="24"/>
        </w:rPr>
        <w:t>Detalizēts plānotā finansējuma apraksts – tāme visam finansējumam</w:t>
      </w:r>
    </w:p>
    <w:p w:rsidR="00E7169B" w:rsidRPr="00E7169B" w:rsidRDefault="00E7169B" w:rsidP="00E7169B">
      <w:pPr>
        <w:spacing w:after="0" w:line="240" w:lineRule="auto"/>
        <w:ind w:right="-429"/>
        <w:jc w:val="right"/>
        <w:rPr>
          <w:rFonts w:ascii="Times New Roman" w:eastAsia="Times New Roman" w:hAnsi="Times New Roman" w:cs="Times New Roman"/>
          <w:sz w:val="24"/>
          <w:szCs w:val="24"/>
        </w:rPr>
      </w:pPr>
    </w:p>
    <w:p w:rsidR="00E7169B" w:rsidRPr="00E7169B" w:rsidRDefault="00E7169B" w:rsidP="00E7169B">
      <w:pPr>
        <w:spacing w:after="0" w:line="240" w:lineRule="auto"/>
        <w:ind w:right="-429"/>
        <w:jc w:val="right"/>
        <w:rPr>
          <w:rFonts w:ascii="Times New Roman" w:eastAsia="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1701"/>
        <w:gridCol w:w="1984"/>
      </w:tblGrid>
      <w:tr w:rsidR="00E7169B" w:rsidRPr="00E7169B" w:rsidTr="00DD5120">
        <w:tc>
          <w:tcPr>
            <w:tcW w:w="379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Daudzums</w:t>
            </w:r>
          </w:p>
        </w:tc>
        <w:tc>
          <w:tcPr>
            <w:tcW w:w="1701"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 xml:space="preserve">Vienības </w:t>
            </w:r>
          </w:p>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izmaksas,</w:t>
            </w:r>
          </w:p>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 xml:space="preserve"> </w:t>
            </w:r>
            <w:proofErr w:type="spellStart"/>
            <w:r w:rsidRPr="00E7169B">
              <w:rPr>
                <w:rFonts w:ascii="Times New Roman" w:eastAsia="Times New Roman" w:hAnsi="Times New Roman" w:cs="Times New Roman"/>
                <w:i/>
                <w:sz w:val="24"/>
                <w:szCs w:val="24"/>
                <w:lang w:bidi="ar-SA"/>
              </w:rPr>
              <w:t>euro</w:t>
            </w:r>
            <w:proofErr w:type="spellEnd"/>
          </w:p>
        </w:tc>
        <w:tc>
          <w:tcPr>
            <w:tcW w:w="198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Kopā vienības izmaksas,</w:t>
            </w:r>
          </w:p>
          <w:p w:rsidR="00E7169B" w:rsidRPr="00E7169B" w:rsidRDefault="00E7169B" w:rsidP="00E7169B">
            <w:pPr>
              <w:spacing w:after="0" w:line="240" w:lineRule="auto"/>
              <w:ind w:right="-429"/>
              <w:jc w:val="both"/>
              <w:rPr>
                <w:rFonts w:ascii="Times New Roman" w:eastAsia="Times New Roman" w:hAnsi="Times New Roman" w:cs="Times New Roman"/>
                <w:i/>
                <w:sz w:val="24"/>
                <w:szCs w:val="24"/>
                <w:lang w:bidi="ar-SA"/>
              </w:rPr>
            </w:pPr>
            <w:proofErr w:type="spellStart"/>
            <w:r w:rsidRPr="00E7169B">
              <w:rPr>
                <w:rFonts w:ascii="Times New Roman" w:eastAsia="Times New Roman" w:hAnsi="Times New Roman" w:cs="Times New Roman"/>
                <w:i/>
                <w:sz w:val="24"/>
                <w:szCs w:val="24"/>
                <w:lang w:bidi="ar-SA"/>
              </w:rPr>
              <w:t>euro</w:t>
            </w:r>
            <w:proofErr w:type="spellEnd"/>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Producents, redaktors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Administrators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Izpildproducents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Žurnālists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Pults režisors, režisora asistents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Operators, inscenētājs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Skaņas inženieris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Gaismotāji</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Tehniķi</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Montāžas inženieris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Gaismu īre</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Mikrofonu īre</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Transports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Apraides izmaksas</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Telpu īre</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Citi</w:t>
            </w: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 xml:space="preserve">KOPĒJĀS IZMAKSAS, </w:t>
            </w:r>
            <w:proofErr w:type="spellStart"/>
            <w:r w:rsidRPr="00E7169B">
              <w:rPr>
                <w:rFonts w:ascii="Times New Roman" w:eastAsia="Times New Roman" w:hAnsi="Times New Roman" w:cs="Times New Roman"/>
                <w:i/>
                <w:sz w:val="24"/>
                <w:szCs w:val="24"/>
                <w:lang w:bidi="ar-SA"/>
              </w:rPr>
              <w:t>euro</w:t>
            </w:r>
            <w:proofErr w:type="spellEnd"/>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r w:rsidR="00E7169B" w:rsidRPr="00E7169B" w:rsidTr="00DD5120">
        <w:tc>
          <w:tcPr>
            <w:tcW w:w="3794" w:type="dxa"/>
            <w:shd w:val="clear" w:color="auto" w:fill="auto"/>
          </w:tcPr>
          <w:p w:rsidR="00E7169B" w:rsidRPr="00E7169B" w:rsidRDefault="00E7169B" w:rsidP="00E7169B">
            <w:pPr>
              <w:spacing w:after="0" w:line="240" w:lineRule="auto"/>
              <w:ind w:right="-429"/>
              <w:rPr>
                <w:rFonts w:ascii="Times New Roman" w:eastAsia="Times New Roman" w:hAnsi="Times New Roman" w:cs="Times New Roman"/>
                <w:sz w:val="24"/>
                <w:szCs w:val="24"/>
                <w:lang w:bidi="ar-SA"/>
              </w:rPr>
            </w:pPr>
            <w:r w:rsidRPr="00E7169B">
              <w:rPr>
                <w:rFonts w:ascii="Times New Roman" w:eastAsia="Times New Roman" w:hAnsi="Times New Roman" w:cs="Times New Roman"/>
                <w:sz w:val="24"/>
                <w:szCs w:val="24"/>
                <w:lang w:bidi="ar-SA"/>
              </w:rPr>
              <w:t xml:space="preserve">KOPĒJĀS IZMAKSAS + PVN, </w:t>
            </w:r>
            <w:proofErr w:type="spellStart"/>
            <w:r w:rsidRPr="00E7169B">
              <w:rPr>
                <w:rFonts w:ascii="Times New Roman" w:eastAsia="Times New Roman" w:hAnsi="Times New Roman" w:cs="Times New Roman"/>
                <w:i/>
                <w:sz w:val="24"/>
                <w:szCs w:val="24"/>
                <w:lang w:bidi="ar-SA"/>
              </w:rPr>
              <w:t>euro</w:t>
            </w:r>
            <w:proofErr w:type="spellEnd"/>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701"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c>
          <w:tcPr>
            <w:tcW w:w="1984" w:type="dxa"/>
            <w:shd w:val="clear" w:color="auto" w:fill="auto"/>
          </w:tcPr>
          <w:p w:rsidR="00E7169B" w:rsidRPr="00E7169B" w:rsidRDefault="00E7169B" w:rsidP="00E7169B">
            <w:pPr>
              <w:spacing w:after="0" w:line="240" w:lineRule="auto"/>
              <w:ind w:right="-429"/>
              <w:jc w:val="both"/>
              <w:rPr>
                <w:rFonts w:ascii="Times New Roman" w:eastAsia="Times New Roman" w:hAnsi="Times New Roman" w:cs="Times New Roman"/>
                <w:sz w:val="24"/>
                <w:szCs w:val="24"/>
                <w:lang w:bidi="ar-SA"/>
              </w:rPr>
            </w:pPr>
          </w:p>
        </w:tc>
      </w:tr>
    </w:tbl>
    <w:p w:rsidR="00E7169B" w:rsidRPr="00E7169B" w:rsidRDefault="00E7169B" w:rsidP="00E7169B">
      <w:pPr>
        <w:spacing w:after="0" w:line="240" w:lineRule="auto"/>
        <w:ind w:right="-429"/>
        <w:jc w:val="both"/>
        <w:rPr>
          <w:rFonts w:ascii="Times New Roman" w:eastAsia="Times New Roman" w:hAnsi="Times New Roman" w:cs="Times New Roman"/>
          <w:sz w:val="24"/>
          <w:szCs w:val="24"/>
        </w:rPr>
      </w:pPr>
    </w:p>
    <w:p w:rsidR="00E7169B" w:rsidRPr="00E7169B" w:rsidRDefault="00E7169B" w:rsidP="00E7169B">
      <w:pPr>
        <w:spacing w:after="0" w:line="240" w:lineRule="auto"/>
        <w:ind w:right="-429"/>
        <w:jc w:val="both"/>
        <w:rPr>
          <w:rFonts w:ascii="Times New Roman" w:eastAsia="Times New Roman" w:hAnsi="Times New Roman" w:cs="Times New Roman"/>
        </w:rPr>
      </w:pPr>
      <w:r w:rsidRPr="00E7169B">
        <w:rPr>
          <w:rFonts w:ascii="Times New Roman" w:eastAsia="Times New Roman" w:hAnsi="Times New Roman" w:cs="Times New Roman"/>
        </w:rPr>
        <w:t>* Tāme veidojama pēc saviem ieskatiem, ņemot vērā plānotās izmaksas. Visas ailes nav jāaizpilda.</w:t>
      </w:r>
    </w:p>
    <w:p w:rsidR="00E7169B" w:rsidRPr="00E7169B" w:rsidRDefault="00E7169B" w:rsidP="00E7169B">
      <w:pPr>
        <w:spacing w:after="0" w:line="240" w:lineRule="auto"/>
        <w:ind w:right="-429"/>
        <w:jc w:val="right"/>
        <w:rPr>
          <w:rFonts w:ascii="Times New Roman" w:eastAsia="Times New Roman" w:hAnsi="Times New Roman" w:cs="Times New Roman"/>
          <w:sz w:val="24"/>
          <w:szCs w:val="24"/>
        </w:rPr>
      </w:pPr>
    </w:p>
    <w:p w:rsidR="00E7169B" w:rsidRPr="00E7169B" w:rsidRDefault="00E7169B" w:rsidP="00E7169B">
      <w:pPr>
        <w:spacing w:after="0" w:line="240" w:lineRule="auto"/>
        <w:ind w:right="-429"/>
        <w:jc w:val="right"/>
        <w:rPr>
          <w:rFonts w:ascii="Times New Roman" w:eastAsia="Times New Roman" w:hAnsi="Times New Roman" w:cs="Times New Roman"/>
          <w:sz w:val="24"/>
          <w:szCs w:val="24"/>
        </w:rPr>
      </w:pPr>
    </w:p>
    <w:p w:rsidR="00E7169B" w:rsidRPr="00E7169B" w:rsidRDefault="00E7169B" w:rsidP="00E7169B">
      <w:pPr>
        <w:spacing w:after="0" w:line="240" w:lineRule="auto"/>
        <w:ind w:right="-429"/>
        <w:jc w:val="right"/>
        <w:rPr>
          <w:rFonts w:ascii="Times New Roman" w:eastAsia="Times New Roman" w:hAnsi="Times New Roman" w:cs="Times New Roman"/>
          <w:sz w:val="24"/>
          <w:szCs w:val="24"/>
        </w:rPr>
      </w:pPr>
    </w:p>
    <w:p w:rsidR="00E7169B" w:rsidRPr="00E7169B" w:rsidRDefault="00E7169B" w:rsidP="00E7169B">
      <w:pPr>
        <w:spacing w:after="0" w:line="240" w:lineRule="auto"/>
        <w:ind w:right="-429"/>
        <w:rPr>
          <w:rFonts w:ascii="Times New Roman" w:eastAsia="Times New Roman" w:hAnsi="Times New Roman" w:cs="Times New Roman"/>
          <w:sz w:val="24"/>
          <w:szCs w:val="24"/>
        </w:rPr>
      </w:pPr>
    </w:p>
    <w:p w:rsidR="00005135" w:rsidRDefault="00005135"/>
    <w:sectPr w:rsidR="00005135" w:rsidSect="003466F8">
      <w:footerReference w:type="even" r:id="rId11"/>
      <w:footerReference w:type="default" r:id="rId12"/>
      <w:pgSz w:w="11904" w:h="16834"/>
      <w:pgMar w:top="1134" w:right="1134"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AD" w:rsidRDefault="00ED76AD" w:rsidP="00E7169B">
      <w:pPr>
        <w:spacing w:after="0" w:line="240" w:lineRule="auto"/>
      </w:pPr>
      <w:r>
        <w:separator/>
      </w:r>
    </w:p>
  </w:endnote>
  <w:endnote w:type="continuationSeparator" w:id="0">
    <w:p w:rsidR="00ED76AD" w:rsidRDefault="00ED76AD" w:rsidP="00E7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B0" w:rsidRDefault="00ED76AD" w:rsidP="004A1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8B0" w:rsidRDefault="00ED7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B0" w:rsidRPr="0097546D" w:rsidRDefault="00ED76AD" w:rsidP="004A1B26">
    <w:pPr>
      <w:pStyle w:val="Footer"/>
      <w:framePr w:wrap="around" w:vAnchor="text" w:hAnchor="margin" w:xAlign="center" w:y="1"/>
      <w:rPr>
        <w:rStyle w:val="PageNumber"/>
        <w:sz w:val="20"/>
      </w:rPr>
    </w:pPr>
    <w:r w:rsidRPr="0097546D">
      <w:rPr>
        <w:rStyle w:val="PageNumber"/>
        <w:sz w:val="20"/>
      </w:rPr>
      <w:fldChar w:fldCharType="begin"/>
    </w:r>
    <w:r w:rsidRPr="0097546D">
      <w:rPr>
        <w:rStyle w:val="PageNumber"/>
        <w:sz w:val="20"/>
      </w:rPr>
      <w:instrText xml:space="preserve">PAGE  </w:instrText>
    </w:r>
    <w:r w:rsidRPr="0097546D">
      <w:rPr>
        <w:rStyle w:val="PageNumber"/>
        <w:sz w:val="20"/>
      </w:rPr>
      <w:fldChar w:fldCharType="separate"/>
    </w:r>
    <w:r w:rsidR="0066636A">
      <w:rPr>
        <w:rStyle w:val="PageNumber"/>
        <w:noProof/>
        <w:sz w:val="20"/>
      </w:rPr>
      <w:t>6</w:t>
    </w:r>
    <w:r w:rsidRPr="0097546D">
      <w:rPr>
        <w:rStyle w:val="PageNumber"/>
        <w:sz w:val="20"/>
      </w:rPr>
      <w:fldChar w:fldCharType="end"/>
    </w:r>
  </w:p>
  <w:p w:rsidR="007848B0" w:rsidRDefault="00ED7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AD" w:rsidRDefault="00ED76AD" w:rsidP="00E7169B">
      <w:pPr>
        <w:spacing w:after="0" w:line="240" w:lineRule="auto"/>
      </w:pPr>
      <w:r>
        <w:separator/>
      </w:r>
    </w:p>
  </w:footnote>
  <w:footnote w:type="continuationSeparator" w:id="0">
    <w:p w:rsidR="00ED76AD" w:rsidRDefault="00ED76AD" w:rsidP="00E71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870"/>
    <w:multiLevelType w:val="hybridMultilevel"/>
    <w:tmpl w:val="FE000C8E"/>
    <w:lvl w:ilvl="0" w:tplc="59A6BB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248EA"/>
    <w:multiLevelType w:val="multilevel"/>
    <w:tmpl w:val="288AC1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E3756FC"/>
    <w:multiLevelType w:val="hybridMultilevel"/>
    <w:tmpl w:val="B326376C"/>
    <w:lvl w:ilvl="0" w:tplc="6512BD82">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2D1FBC"/>
    <w:multiLevelType w:val="multilevel"/>
    <w:tmpl w:val="4CB056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A6F664F"/>
    <w:multiLevelType w:val="multilevel"/>
    <w:tmpl w:val="631CC3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4F0C79"/>
    <w:multiLevelType w:val="multilevel"/>
    <w:tmpl w:val="486A62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74E40B3"/>
    <w:multiLevelType w:val="hybridMultilevel"/>
    <w:tmpl w:val="4134D00A"/>
    <w:lvl w:ilvl="0" w:tplc="ADE25004">
      <w:start w:val="3"/>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B8A263A"/>
    <w:multiLevelType w:val="multilevel"/>
    <w:tmpl w:val="CF1CEEC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9886DA3"/>
    <w:multiLevelType w:val="multilevel"/>
    <w:tmpl w:val="9C0E3FC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773C1440"/>
    <w:multiLevelType w:val="hybridMultilevel"/>
    <w:tmpl w:val="196EEFA2"/>
    <w:lvl w:ilvl="0" w:tplc="6CC40D86">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6"/>
  </w:num>
  <w:num w:numId="2">
    <w:abstractNumId w:val="5"/>
  </w:num>
  <w:num w:numId="3">
    <w:abstractNumId w:val="10"/>
  </w:num>
  <w:num w:numId="4">
    <w:abstractNumId w:val="1"/>
  </w:num>
  <w:num w:numId="5">
    <w:abstractNumId w:val="8"/>
  </w:num>
  <w:num w:numId="6">
    <w:abstractNumId w:val="9"/>
  </w:num>
  <w:num w:numId="7">
    <w:abstractNumId w:val="4"/>
  </w:num>
  <w:num w:numId="8">
    <w:abstractNumId w:val="2"/>
  </w:num>
  <w:num w:numId="9">
    <w:abstractNumId w:val="3"/>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9B"/>
    <w:rsid w:val="00005135"/>
    <w:rsid w:val="001951F1"/>
    <w:rsid w:val="0066636A"/>
    <w:rsid w:val="00E7169B"/>
    <w:rsid w:val="00ED76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126CFA-A8EB-4DD6-8A61-910C8104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6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169B"/>
  </w:style>
  <w:style w:type="paragraph" w:styleId="Footer">
    <w:name w:val="footer"/>
    <w:basedOn w:val="Normal"/>
    <w:link w:val="FooterChar"/>
    <w:uiPriority w:val="99"/>
    <w:unhideWhenUsed/>
    <w:rsid w:val="00E716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169B"/>
  </w:style>
  <w:style w:type="character" w:styleId="PageNumber">
    <w:name w:val="page number"/>
    <w:uiPriority w:val="99"/>
    <w:semiHidden/>
    <w:unhideWhenUsed/>
    <w:rsid w:val="00E7169B"/>
  </w:style>
  <w:style w:type="paragraph" w:styleId="ListParagraph">
    <w:name w:val="List Paragraph"/>
    <w:basedOn w:val="Normal"/>
    <w:uiPriority w:val="34"/>
    <w:qFormat/>
    <w:rsid w:val="00195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plpadome.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plpadome@neplpadome.lv" TargetMode="External"/><Relationship Id="rId4" Type="http://schemas.openxmlformats.org/officeDocument/2006/relationships/webSettings" Target="webSettings.xml"/><Relationship Id="rId9" Type="http://schemas.openxmlformats.org/officeDocument/2006/relationships/hyperlink" Target="http://www.neplpadom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8591</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Keistere</dc:creator>
  <cp:keywords/>
  <dc:description/>
  <cp:lastModifiedBy>Gita Keistere</cp:lastModifiedBy>
  <cp:revision>2</cp:revision>
  <dcterms:created xsi:type="dcterms:W3CDTF">2018-06-29T07:11:00Z</dcterms:created>
  <dcterms:modified xsi:type="dcterms:W3CDTF">2018-06-29T07:23:00Z</dcterms:modified>
</cp:coreProperties>
</file>